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8B0" w:rsidRDefault="005D48B0" w:rsidP="005D48B0">
      <w:pPr>
        <w:jc w:val="center"/>
        <w:rPr>
          <w:rFonts w:ascii="Times New Roman" w:hAnsi="Times New Roman" w:cs="Times New Roman"/>
          <w:b/>
          <w:sz w:val="40"/>
          <w:szCs w:val="40"/>
        </w:rPr>
      </w:pPr>
    </w:p>
    <w:p w:rsidR="0015641B" w:rsidRDefault="0015641B" w:rsidP="005D48B0">
      <w:pPr>
        <w:jc w:val="center"/>
        <w:rPr>
          <w:rFonts w:ascii="Times New Roman" w:hAnsi="Times New Roman" w:cs="Times New Roman"/>
          <w:b/>
          <w:sz w:val="40"/>
          <w:szCs w:val="40"/>
        </w:rPr>
      </w:pPr>
    </w:p>
    <w:p w:rsidR="0015641B" w:rsidRDefault="0015641B" w:rsidP="005D48B0">
      <w:pPr>
        <w:jc w:val="center"/>
        <w:rPr>
          <w:rFonts w:ascii="Times New Roman" w:hAnsi="Times New Roman" w:cs="Times New Roman"/>
          <w:b/>
          <w:sz w:val="40"/>
          <w:szCs w:val="40"/>
        </w:rPr>
      </w:pPr>
    </w:p>
    <w:p w:rsidR="0036153A" w:rsidRDefault="0036153A" w:rsidP="005D48B0">
      <w:pPr>
        <w:rPr>
          <w:rFonts w:ascii="Times New Roman" w:hAnsi="Times New Roman" w:cs="Times New Roman"/>
          <w:b/>
          <w:sz w:val="40"/>
          <w:szCs w:val="40"/>
        </w:rPr>
      </w:pPr>
    </w:p>
    <w:p w:rsidR="0036153A" w:rsidRDefault="0036153A" w:rsidP="0036153A">
      <w:pPr>
        <w:jc w:val="center"/>
        <w:rPr>
          <w:rFonts w:ascii="Times New Roman" w:hAnsi="Times New Roman" w:cs="Times New Roman"/>
          <w:b/>
          <w:sz w:val="40"/>
          <w:szCs w:val="40"/>
        </w:rPr>
      </w:pPr>
    </w:p>
    <w:p w:rsidR="0036153A" w:rsidRDefault="0036153A" w:rsidP="0036153A">
      <w:pPr>
        <w:jc w:val="center"/>
        <w:rPr>
          <w:rFonts w:ascii="Times New Roman" w:hAnsi="Times New Roman" w:cs="Times New Roman"/>
          <w:b/>
          <w:sz w:val="40"/>
          <w:szCs w:val="40"/>
        </w:rPr>
      </w:pPr>
    </w:p>
    <w:p w:rsidR="0036153A" w:rsidRPr="00CF0623" w:rsidRDefault="0036153A" w:rsidP="0036153A">
      <w:pPr>
        <w:jc w:val="center"/>
        <w:rPr>
          <w:rFonts w:ascii="Times New Roman" w:hAnsi="Times New Roman" w:cs="Times New Roman"/>
          <w:b/>
          <w:sz w:val="40"/>
          <w:szCs w:val="40"/>
        </w:rPr>
      </w:pPr>
      <w:r w:rsidRPr="00CF0623">
        <w:rPr>
          <w:rFonts w:ascii="Times New Roman" w:hAnsi="Times New Roman" w:cs="Times New Roman"/>
          <w:b/>
          <w:sz w:val="40"/>
          <w:szCs w:val="40"/>
        </w:rPr>
        <w:t>РУКОВОДСТВО ПО ПОДАЧЕ ЗАЯВКИ НА МОБИЛЬНОСТЬ (</w:t>
      </w:r>
      <w:r w:rsidRPr="00CF0623">
        <w:rPr>
          <w:rFonts w:ascii="Times New Roman" w:hAnsi="Times New Roman" w:cs="Times New Roman"/>
          <w:b/>
          <w:sz w:val="40"/>
          <w:szCs w:val="40"/>
          <w:lang w:val="en-US"/>
        </w:rPr>
        <w:t>Credit</w:t>
      </w:r>
      <w:r w:rsidRPr="00CF0623">
        <w:rPr>
          <w:rFonts w:ascii="Times New Roman" w:hAnsi="Times New Roman" w:cs="Times New Roman"/>
          <w:b/>
          <w:sz w:val="40"/>
          <w:szCs w:val="40"/>
        </w:rPr>
        <w:t xml:space="preserve"> </w:t>
      </w:r>
      <w:r w:rsidRPr="00CF0623">
        <w:rPr>
          <w:rFonts w:ascii="Times New Roman" w:hAnsi="Times New Roman" w:cs="Times New Roman"/>
          <w:b/>
          <w:sz w:val="40"/>
          <w:szCs w:val="40"/>
          <w:lang w:val="en-US"/>
        </w:rPr>
        <w:t>mobility</w:t>
      </w:r>
      <w:r w:rsidRPr="00CF0623">
        <w:rPr>
          <w:rFonts w:ascii="Times New Roman" w:hAnsi="Times New Roman" w:cs="Times New Roman"/>
          <w:b/>
          <w:sz w:val="40"/>
          <w:szCs w:val="40"/>
        </w:rPr>
        <w:t>) И ПОЛУЧЕНИЮ ФИНАНСИРОВАНИЯ</w:t>
      </w:r>
    </w:p>
    <w:p w:rsidR="0036153A" w:rsidRPr="00CF0623" w:rsidRDefault="0036153A" w:rsidP="0036153A">
      <w:pPr>
        <w:jc w:val="center"/>
        <w:rPr>
          <w:rFonts w:ascii="Times New Roman" w:hAnsi="Times New Roman" w:cs="Times New Roman"/>
          <w:sz w:val="32"/>
          <w:szCs w:val="32"/>
          <w:lang w:val="en-US"/>
        </w:rPr>
      </w:pPr>
      <w:r w:rsidRPr="00CF0623">
        <w:rPr>
          <w:rFonts w:ascii="Times New Roman" w:hAnsi="Times New Roman" w:cs="Times New Roman"/>
          <w:sz w:val="32"/>
          <w:szCs w:val="32"/>
        </w:rPr>
        <w:t>В</w:t>
      </w:r>
      <w:r w:rsidRPr="00CF0623">
        <w:rPr>
          <w:rFonts w:ascii="Times New Roman" w:hAnsi="Times New Roman" w:cs="Times New Roman"/>
          <w:sz w:val="32"/>
          <w:szCs w:val="32"/>
          <w:lang w:val="en-US"/>
        </w:rPr>
        <w:t xml:space="preserve"> </w:t>
      </w:r>
      <w:r w:rsidRPr="00CF0623">
        <w:rPr>
          <w:rFonts w:ascii="Times New Roman" w:hAnsi="Times New Roman" w:cs="Times New Roman"/>
          <w:sz w:val="32"/>
          <w:szCs w:val="32"/>
        </w:rPr>
        <w:t>рамках</w:t>
      </w:r>
      <w:r w:rsidRPr="00CF0623">
        <w:rPr>
          <w:rFonts w:ascii="Times New Roman" w:hAnsi="Times New Roman" w:cs="Times New Roman"/>
          <w:sz w:val="32"/>
          <w:szCs w:val="32"/>
          <w:lang w:val="en-US"/>
        </w:rPr>
        <w:t xml:space="preserve"> </w:t>
      </w:r>
      <w:r w:rsidRPr="00CF0623">
        <w:rPr>
          <w:rFonts w:ascii="Times New Roman" w:hAnsi="Times New Roman" w:cs="Times New Roman"/>
          <w:sz w:val="32"/>
          <w:szCs w:val="32"/>
        </w:rPr>
        <w:t>программы</w:t>
      </w:r>
      <w:r w:rsidRPr="00CF0623">
        <w:rPr>
          <w:rFonts w:ascii="Times New Roman" w:hAnsi="Times New Roman" w:cs="Times New Roman"/>
          <w:sz w:val="32"/>
          <w:szCs w:val="32"/>
          <w:lang w:val="en-US"/>
        </w:rPr>
        <w:t xml:space="preserve"> Erasmus+: Key Action 1: Learning Mobility of Individuals</w:t>
      </w:r>
    </w:p>
    <w:p w:rsidR="0036153A" w:rsidRPr="00F12B7A" w:rsidRDefault="0036153A" w:rsidP="0036153A">
      <w:pPr>
        <w:rPr>
          <w:rFonts w:ascii="Times New Roman" w:hAnsi="Times New Roman" w:cs="Times New Roman"/>
          <w:sz w:val="28"/>
          <w:szCs w:val="28"/>
          <w:lang w:val="en-US"/>
        </w:rPr>
      </w:pPr>
    </w:p>
    <w:p w:rsidR="0036153A" w:rsidRPr="00F12B7A" w:rsidRDefault="0036153A" w:rsidP="0036153A">
      <w:pPr>
        <w:rPr>
          <w:rFonts w:ascii="Times New Roman" w:hAnsi="Times New Roman" w:cs="Times New Roman"/>
          <w:sz w:val="28"/>
          <w:szCs w:val="28"/>
          <w:lang w:val="en-US"/>
        </w:rPr>
      </w:pPr>
    </w:p>
    <w:p w:rsidR="0036153A" w:rsidRPr="00F12B7A" w:rsidRDefault="0036153A" w:rsidP="0036153A">
      <w:pPr>
        <w:rPr>
          <w:rFonts w:ascii="Times New Roman" w:hAnsi="Times New Roman" w:cs="Times New Roman"/>
          <w:sz w:val="28"/>
          <w:szCs w:val="28"/>
          <w:lang w:val="en-US"/>
        </w:rPr>
      </w:pPr>
    </w:p>
    <w:p w:rsidR="0036153A" w:rsidRPr="00F12B7A" w:rsidRDefault="0036153A" w:rsidP="0036153A">
      <w:pPr>
        <w:rPr>
          <w:rFonts w:ascii="Times New Roman" w:hAnsi="Times New Roman" w:cs="Times New Roman"/>
          <w:sz w:val="28"/>
          <w:szCs w:val="28"/>
          <w:lang w:val="en-US"/>
        </w:rPr>
      </w:pPr>
    </w:p>
    <w:p w:rsidR="0036153A" w:rsidRPr="00F12B7A" w:rsidRDefault="0036153A" w:rsidP="0036153A">
      <w:pPr>
        <w:rPr>
          <w:rFonts w:ascii="Times New Roman" w:hAnsi="Times New Roman" w:cs="Times New Roman"/>
          <w:sz w:val="28"/>
          <w:szCs w:val="28"/>
          <w:lang w:val="en-US"/>
        </w:rPr>
      </w:pPr>
    </w:p>
    <w:p w:rsidR="0036153A" w:rsidRPr="00F12B7A" w:rsidRDefault="0036153A" w:rsidP="0036153A">
      <w:pPr>
        <w:rPr>
          <w:rFonts w:ascii="Times New Roman" w:hAnsi="Times New Roman" w:cs="Times New Roman"/>
          <w:sz w:val="28"/>
          <w:szCs w:val="28"/>
          <w:lang w:val="en-US"/>
        </w:rPr>
      </w:pPr>
    </w:p>
    <w:p w:rsidR="0036153A" w:rsidRPr="00F12B7A" w:rsidRDefault="0036153A" w:rsidP="0036153A">
      <w:pPr>
        <w:rPr>
          <w:rFonts w:ascii="Times New Roman" w:hAnsi="Times New Roman" w:cs="Times New Roman"/>
          <w:sz w:val="28"/>
          <w:szCs w:val="28"/>
          <w:lang w:val="en-US"/>
        </w:rPr>
      </w:pPr>
    </w:p>
    <w:p w:rsidR="0036153A" w:rsidRPr="00F12B7A" w:rsidRDefault="0036153A" w:rsidP="0036153A">
      <w:pPr>
        <w:rPr>
          <w:rFonts w:ascii="Times New Roman" w:hAnsi="Times New Roman" w:cs="Times New Roman"/>
          <w:sz w:val="28"/>
          <w:szCs w:val="28"/>
          <w:lang w:val="en-US"/>
        </w:rPr>
      </w:pPr>
    </w:p>
    <w:p w:rsidR="0036153A" w:rsidRPr="00F12B7A" w:rsidRDefault="0036153A" w:rsidP="0036153A">
      <w:pPr>
        <w:rPr>
          <w:rFonts w:ascii="Times New Roman" w:hAnsi="Times New Roman" w:cs="Times New Roman"/>
          <w:sz w:val="28"/>
          <w:szCs w:val="28"/>
          <w:lang w:val="en-US"/>
        </w:rPr>
      </w:pPr>
    </w:p>
    <w:p w:rsidR="0036153A" w:rsidRPr="00F12B7A" w:rsidRDefault="0036153A" w:rsidP="0036153A">
      <w:pPr>
        <w:rPr>
          <w:rFonts w:ascii="Times New Roman" w:hAnsi="Times New Roman" w:cs="Times New Roman"/>
          <w:sz w:val="28"/>
          <w:szCs w:val="28"/>
          <w:lang w:val="en-US"/>
        </w:rPr>
      </w:pPr>
    </w:p>
    <w:p w:rsidR="0036153A" w:rsidRPr="00F12B7A" w:rsidRDefault="0036153A" w:rsidP="0036153A">
      <w:pPr>
        <w:rPr>
          <w:rFonts w:ascii="Times New Roman" w:hAnsi="Times New Roman" w:cs="Times New Roman"/>
          <w:sz w:val="28"/>
          <w:szCs w:val="28"/>
          <w:lang w:val="en-US"/>
        </w:rPr>
      </w:pPr>
    </w:p>
    <w:p w:rsidR="0036153A" w:rsidRPr="00F12B7A" w:rsidRDefault="0036153A" w:rsidP="0036153A">
      <w:pPr>
        <w:rPr>
          <w:rFonts w:ascii="Times New Roman" w:hAnsi="Times New Roman" w:cs="Times New Roman"/>
          <w:sz w:val="28"/>
          <w:szCs w:val="28"/>
          <w:lang w:val="en-US"/>
        </w:rPr>
      </w:pPr>
    </w:p>
    <w:p w:rsidR="0036153A" w:rsidRPr="00F12B7A" w:rsidRDefault="0036153A" w:rsidP="0036153A">
      <w:pPr>
        <w:rPr>
          <w:rFonts w:ascii="Times New Roman" w:hAnsi="Times New Roman" w:cs="Times New Roman"/>
          <w:sz w:val="28"/>
          <w:szCs w:val="28"/>
          <w:lang w:val="en-US"/>
        </w:rPr>
      </w:pPr>
    </w:p>
    <w:p w:rsidR="0036153A" w:rsidRPr="00F12B7A" w:rsidRDefault="0036153A" w:rsidP="0036153A">
      <w:pPr>
        <w:rPr>
          <w:rFonts w:ascii="Times New Roman" w:hAnsi="Times New Roman" w:cs="Times New Roman"/>
          <w:sz w:val="28"/>
          <w:szCs w:val="28"/>
          <w:lang w:val="en-US"/>
        </w:rPr>
      </w:pPr>
    </w:p>
    <w:p w:rsidR="0036153A" w:rsidRPr="00F12B7A" w:rsidRDefault="0036153A" w:rsidP="0036153A">
      <w:pPr>
        <w:rPr>
          <w:rFonts w:ascii="Times New Roman" w:hAnsi="Times New Roman" w:cs="Times New Roman"/>
          <w:sz w:val="28"/>
          <w:szCs w:val="28"/>
          <w:lang w:val="en-US"/>
        </w:rPr>
      </w:pPr>
    </w:p>
    <w:p w:rsidR="0036153A" w:rsidRPr="00F12B7A" w:rsidRDefault="0036153A" w:rsidP="0036153A">
      <w:pPr>
        <w:rPr>
          <w:rFonts w:ascii="Times New Roman" w:hAnsi="Times New Roman" w:cs="Times New Roman"/>
          <w:sz w:val="28"/>
          <w:szCs w:val="28"/>
          <w:lang w:val="en-US"/>
        </w:rPr>
      </w:pPr>
    </w:p>
    <w:p w:rsidR="0036153A" w:rsidRPr="00F12B7A" w:rsidRDefault="0036153A" w:rsidP="0036153A">
      <w:pPr>
        <w:rPr>
          <w:rFonts w:ascii="Times New Roman" w:hAnsi="Times New Roman" w:cs="Times New Roman"/>
          <w:sz w:val="28"/>
          <w:szCs w:val="28"/>
          <w:lang w:val="en-US"/>
        </w:rPr>
      </w:pPr>
    </w:p>
    <w:p w:rsidR="0036153A" w:rsidRDefault="0036153A" w:rsidP="0036153A">
      <w:pPr>
        <w:shd w:val="clear" w:color="auto" w:fill="FFFFFF"/>
        <w:spacing w:after="0" w:line="360" w:lineRule="atLeast"/>
        <w:jc w:val="both"/>
        <w:rPr>
          <w:rFonts w:ascii="Times New Roman" w:eastAsia="Times New Roman" w:hAnsi="Times New Roman" w:cs="Times New Roman"/>
          <w:color w:val="000000"/>
          <w:sz w:val="28"/>
          <w:szCs w:val="28"/>
          <w:lang w:eastAsia="ru-RU"/>
        </w:rPr>
      </w:pPr>
      <w:proofErr w:type="spellStart"/>
      <w:r w:rsidRPr="00A41425">
        <w:rPr>
          <w:rFonts w:ascii="Times New Roman" w:eastAsia="Times New Roman" w:hAnsi="Times New Roman" w:cs="Times New Roman"/>
          <w:b/>
          <w:bCs/>
          <w:color w:val="003366"/>
          <w:sz w:val="28"/>
          <w:szCs w:val="28"/>
          <w:lang w:eastAsia="ru-RU"/>
        </w:rPr>
        <w:t>Credit</w:t>
      </w:r>
      <w:proofErr w:type="spellEnd"/>
      <w:r w:rsidRPr="00A41425">
        <w:rPr>
          <w:rFonts w:ascii="Times New Roman" w:eastAsia="Times New Roman" w:hAnsi="Times New Roman" w:cs="Times New Roman"/>
          <w:b/>
          <w:bCs/>
          <w:color w:val="003366"/>
          <w:sz w:val="28"/>
          <w:szCs w:val="28"/>
          <w:lang w:eastAsia="ru-RU"/>
        </w:rPr>
        <w:t xml:space="preserve"> </w:t>
      </w:r>
      <w:proofErr w:type="spellStart"/>
      <w:r w:rsidRPr="00A41425">
        <w:rPr>
          <w:rFonts w:ascii="Times New Roman" w:eastAsia="Times New Roman" w:hAnsi="Times New Roman" w:cs="Times New Roman"/>
          <w:b/>
          <w:bCs/>
          <w:color w:val="003366"/>
          <w:sz w:val="28"/>
          <w:szCs w:val="28"/>
          <w:lang w:eastAsia="ru-RU"/>
        </w:rPr>
        <w:t>Mobility</w:t>
      </w:r>
      <w:proofErr w:type="spellEnd"/>
      <w:r w:rsidR="00D636E6">
        <w:rPr>
          <w:rFonts w:ascii="Times New Roman" w:eastAsia="Times New Roman" w:hAnsi="Times New Roman" w:cs="Times New Roman"/>
          <w:color w:val="000000"/>
          <w:sz w:val="28"/>
          <w:szCs w:val="28"/>
          <w:lang w:eastAsia="ru-RU"/>
        </w:rPr>
        <w:t xml:space="preserve"> — мобильность студентов, </w:t>
      </w:r>
      <w:r w:rsidRPr="00A41425">
        <w:rPr>
          <w:rFonts w:ascii="Times New Roman" w:eastAsia="Times New Roman" w:hAnsi="Times New Roman" w:cs="Times New Roman"/>
          <w:color w:val="000000"/>
          <w:sz w:val="28"/>
          <w:szCs w:val="28"/>
          <w:lang w:eastAsia="ru-RU"/>
        </w:rPr>
        <w:t>преподавателей, сотрудников университетов. Осуществляется в рамках двусторонних соглашений о мобильности между университетами из стран Программы и университетами из стран-Партнеров.</w:t>
      </w:r>
    </w:p>
    <w:p w:rsidR="00DD0C4F" w:rsidRPr="00A41425" w:rsidRDefault="00DD0C4F" w:rsidP="0036153A">
      <w:pPr>
        <w:shd w:val="clear" w:color="auto" w:fill="FFFFFF"/>
        <w:spacing w:after="0" w:line="360" w:lineRule="atLeast"/>
        <w:jc w:val="both"/>
        <w:rPr>
          <w:rFonts w:ascii="Times New Roman" w:eastAsia="Times New Roman" w:hAnsi="Times New Roman" w:cs="Times New Roman"/>
          <w:color w:val="000000"/>
          <w:sz w:val="28"/>
          <w:szCs w:val="28"/>
          <w:lang w:eastAsia="ru-RU"/>
        </w:rPr>
      </w:pPr>
    </w:p>
    <w:p w:rsidR="0036153A" w:rsidRPr="00A41425" w:rsidRDefault="0036153A" w:rsidP="0036153A">
      <w:p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A41425">
        <w:rPr>
          <w:rFonts w:ascii="Times New Roman" w:eastAsia="Times New Roman" w:hAnsi="Times New Roman" w:cs="Times New Roman"/>
          <w:color w:val="003366"/>
          <w:sz w:val="28"/>
          <w:szCs w:val="28"/>
          <w:lang w:eastAsia="ru-RU"/>
        </w:rPr>
        <w:t>Студенческая мобильность</w:t>
      </w:r>
      <w:r w:rsidRPr="00A41425">
        <w:rPr>
          <w:rFonts w:ascii="Times New Roman" w:eastAsia="Times New Roman" w:hAnsi="Times New Roman" w:cs="Times New Roman"/>
          <w:color w:val="000000"/>
          <w:sz w:val="28"/>
          <w:szCs w:val="28"/>
          <w:lang w:eastAsia="ru-RU"/>
        </w:rPr>
        <w:t xml:space="preserve"> с признанием зачетных единиц (отсюда общее название — </w:t>
      </w:r>
      <w:proofErr w:type="spellStart"/>
      <w:r w:rsidRPr="00A41425">
        <w:rPr>
          <w:rFonts w:ascii="Times New Roman" w:eastAsia="Times New Roman" w:hAnsi="Times New Roman" w:cs="Times New Roman"/>
          <w:color w:val="000000"/>
          <w:sz w:val="28"/>
          <w:szCs w:val="28"/>
          <w:lang w:eastAsia="ru-RU"/>
        </w:rPr>
        <w:t>Credit</w:t>
      </w:r>
      <w:proofErr w:type="spellEnd"/>
      <w:r w:rsidRPr="00A41425">
        <w:rPr>
          <w:rFonts w:ascii="Times New Roman" w:eastAsia="Times New Roman" w:hAnsi="Times New Roman" w:cs="Times New Roman"/>
          <w:color w:val="000000"/>
          <w:sz w:val="28"/>
          <w:szCs w:val="28"/>
          <w:lang w:eastAsia="ru-RU"/>
        </w:rPr>
        <w:t xml:space="preserve"> </w:t>
      </w:r>
      <w:proofErr w:type="spellStart"/>
      <w:r w:rsidRPr="00A41425">
        <w:rPr>
          <w:rFonts w:ascii="Times New Roman" w:eastAsia="Times New Roman" w:hAnsi="Times New Roman" w:cs="Times New Roman"/>
          <w:color w:val="000000"/>
          <w:sz w:val="28"/>
          <w:szCs w:val="28"/>
          <w:lang w:eastAsia="ru-RU"/>
        </w:rPr>
        <w:t>Mobility</w:t>
      </w:r>
      <w:proofErr w:type="spellEnd"/>
      <w:r w:rsidRPr="00A41425">
        <w:rPr>
          <w:rFonts w:ascii="Times New Roman" w:eastAsia="Times New Roman" w:hAnsi="Times New Roman" w:cs="Times New Roman"/>
          <w:color w:val="000000"/>
          <w:sz w:val="28"/>
          <w:szCs w:val="28"/>
          <w:lang w:eastAsia="ru-RU"/>
        </w:rPr>
        <w:t>):</w:t>
      </w:r>
    </w:p>
    <w:p w:rsidR="0036153A" w:rsidRPr="00A41425" w:rsidRDefault="0036153A" w:rsidP="0036153A">
      <w:pPr>
        <w:numPr>
          <w:ilvl w:val="0"/>
          <w:numId w:val="1"/>
        </w:numPr>
        <w:shd w:val="clear" w:color="auto" w:fill="FFFFFF"/>
        <w:spacing w:after="48" w:line="336" w:lineRule="atLeast"/>
        <w:ind w:left="30"/>
        <w:jc w:val="both"/>
        <w:rPr>
          <w:rFonts w:ascii="Times New Roman" w:eastAsia="Times New Roman" w:hAnsi="Times New Roman" w:cs="Times New Roman"/>
          <w:color w:val="000000"/>
          <w:sz w:val="28"/>
          <w:szCs w:val="28"/>
          <w:lang w:eastAsia="ru-RU"/>
        </w:rPr>
      </w:pPr>
      <w:proofErr w:type="gramStart"/>
      <w:r w:rsidRPr="00A41425">
        <w:rPr>
          <w:rFonts w:ascii="Times New Roman" w:eastAsia="Times New Roman" w:hAnsi="Times New Roman" w:cs="Times New Roman"/>
          <w:color w:val="000000"/>
          <w:sz w:val="28"/>
          <w:szCs w:val="28"/>
          <w:lang w:eastAsia="ru-RU"/>
        </w:rPr>
        <w:t>участники</w:t>
      </w:r>
      <w:proofErr w:type="gramEnd"/>
      <w:r w:rsidRPr="00A41425">
        <w:rPr>
          <w:rFonts w:ascii="Times New Roman" w:eastAsia="Times New Roman" w:hAnsi="Times New Roman" w:cs="Times New Roman"/>
          <w:color w:val="000000"/>
          <w:sz w:val="28"/>
          <w:szCs w:val="28"/>
          <w:lang w:eastAsia="ru-RU"/>
        </w:rPr>
        <w:t xml:space="preserve"> — студенты и аспиранты</w:t>
      </w:r>
    </w:p>
    <w:p w:rsidR="0036153A" w:rsidRDefault="0036153A" w:rsidP="0036153A">
      <w:pPr>
        <w:numPr>
          <w:ilvl w:val="0"/>
          <w:numId w:val="1"/>
        </w:numPr>
        <w:shd w:val="clear" w:color="auto" w:fill="FFFFFF"/>
        <w:spacing w:after="48" w:line="336" w:lineRule="atLeast"/>
        <w:ind w:left="30"/>
        <w:jc w:val="both"/>
        <w:rPr>
          <w:rFonts w:ascii="Times New Roman" w:eastAsia="Times New Roman" w:hAnsi="Times New Roman" w:cs="Times New Roman"/>
          <w:color w:val="000000"/>
          <w:sz w:val="28"/>
          <w:szCs w:val="28"/>
          <w:lang w:eastAsia="ru-RU"/>
        </w:rPr>
      </w:pPr>
      <w:proofErr w:type="gramStart"/>
      <w:r w:rsidRPr="00A41425">
        <w:rPr>
          <w:rFonts w:ascii="Times New Roman" w:eastAsia="Times New Roman" w:hAnsi="Times New Roman" w:cs="Times New Roman"/>
          <w:color w:val="000000"/>
          <w:sz w:val="28"/>
          <w:szCs w:val="28"/>
          <w:lang w:eastAsia="ru-RU"/>
        </w:rPr>
        <w:t>продолжительность</w:t>
      </w:r>
      <w:proofErr w:type="gramEnd"/>
      <w:r w:rsidRPr="00A41425">
        <w:rPr>
          <w:rFonts w:ascii="Times New Roman" w:eastAsia="Times New Roman" w:hAnsi="Times New Roman" w:cs="Times New Roman"/>
          <w:color w:val="000000"/>
          <w:sz w:val="28"/>
          <w:szCs w:val="28"/>
          <w:lang w:eastAsia="ru-RU"/>
        </w:rPr>
        <w:t xml:space="preserve"> — от 3 до 12 мес</w:t>
      </w:r>
      <w:r w:rsidR="00DD0C4F">
        <w:rPr>
          <w:rFonts w:ascii="Times New Roman" w:eastAsia="Times New Roman" w:hAnsi="Times New Roman" w:cs="Times New Roman"/>
          <w:color w:val="000000"/>
          <w:sz w:val="28"/>
          <w:szCs w:val="28"/>
          <w:lang w:eastAsia="ru-RU"/>
        </w:rPr>
        <w:t>яцев.</w:t>
      </w:r>
    </w:p>
    <w:p w:rsidR="00DD0C4F" w:rsidRPr="00A41425" w:rsidRDefault="00DD0C4F" w:rsidP="00DD0C4F">
      <w:pPr>
        <w:shd w:val="clear" w:color="auto" w:fill="FFFFFF"/>
        <w:spacing w:after="48" w:line="336" w:lineRule="atLeast"/>
        <w:ind w:left="30"/>
        <w:jc w:val="both"/>
        <w:rPr>
          <w:rFonts w:ascii="Times New Roman" w:eastAsia="Times New Roman" w:hAnsi="Times New Roman" w:cs="Times New Roman"/>
          <w:color w:val="000000"/>
          <w:sz w:val="28"/>
          <w:szCs w:val="28"/>
          <w:lang w:eastAsia="ru-RU"/>
        </w:rPr>
      </w:pPr>
    </w:p>
    <w:p w:rsidR="0036153A" w:rsidRPr="00A41425" w:rsidRDefault="0036153A" w:rsidP="0036153A">
      <w:p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A41425">
        <w:rPr>
          <w:rFonts w:ascii="Times New Roman" w:eastAsia="Times New Roman" w:hAnsi="Times New Roman" w:cs="Times New Roman"/>
          <w:color w:val="003366"/>
          <w:sz w:val="28"/>
          <w:szCs w:val="28"/>
          <w:lang w:eastAsia="ru-RU"/>
        </w:rPr>
        <w:t>Мобильность преподавателей и других сотрудников университета</w:t>
      </w:r>
      <w:r w:rsidRPr="00A41425">
        <w:rPr>
          <w:rFonts w:ascii="Times New Roman" w:eastAsia="Times New Roman" w:hAnsi="Times New Roman" w:cs="Times New Roman"/>
          <w:color w:val="000000"/>
          <w:sz w:val="28"/>
          <w:szCs w:val="28"/>
          <w:lang w:eastAsia="ru-RU"/>
        </w:rPr>
        <w:t> для преподавания или стажировок:</w:t>
      </w:r>
    </w:p>
    <w:p w:rsidR="0036153A" w:rsidRPr="00A41425" w:rsidRDefault="0036153A" w:rsidP="0036153A">
      <w:pPr>
        <w:numPr>
          <w:ilvl w:val="0"/>
          <w:numId w:val="2"/>
        </w:numPr>
        <w:shd w:val="clear" w:color="auto" w:fill="FFFFFF"/>
        <w:spacing w:after="48" w:line="336" w:lineRule="atLeast"/>
        <w:ind w:left="30"/>
        <w:jc w:val="both"/>
        <w:rPr>
          <w:rFonts w:ascii="Times New Roman" w:eastAsia="Times New Roman" w:hAnsi="Times New Roman" w:cs="Times New Roman"/>
          <w:color w:val="000000"/>
          <w:sz w:val="28"/>
          <w:szCs w:val="28"/>
          <w:lang w:eastAsia="ru-RU"/>
        </w:rPr>
      </w:pPr>
      <w:proofErr w:type="gramStart"/>
      <w:r w:rsidRPr="00A41425">
        <w:rPr>
          <w:rFonts w:ascii="Times New Roman" w:eastAsia="Times New Roman" w:hAnsi="Times New Roman" w:cs="Times New Roman"/>
          <w:color w:val="000000"/>
          <w:sz w:val="28"/>
          <w:szCs w:val="28"/>
          <w:lang w:eastAsia="ru-RU"/>
        </w:rPr>
        <w:t>участники</w:t>
      </w:r>
      <w:proofErr w:type="gramEnd"/>
      <w:r w:rsidRPr="00A41425">
        <w:rPr>
          <w:rFonts w:ascii="Times New Roman" w:eastAsia="Times New Roman" w:hAnsi="Times New Roman" w:cs="Times New Roman"/>
          <w:color w:val="000000"/>
          <w:sz w:val="28"/>
          <w:szCs w:val="28"/>
          <w:lang w:eastAsia="ru-RU"/>
        </w:rPr>
        <w:t xml:space="preserve"> — преподаватели и другие сотрудники университетов</w:t>
      </w:r>
    </w:p>
    <w:p w:rsidR="0036153A" w:rsidRPr="00A41425" w:rsidRDefault="0036153A" w:rsidP="0036153A">
      <w:pPr>
        <w:numPr>
          <w:ilvl w:val="0"/>
          <w:numId w:val="2"/>
        </w:numPr>
        <w:shd w:val="clear" w:color="auto" w:fill="FFFFFF"/>
        <w:spacing w:after="48" w:line="336" w:lineRule="atLeast"/>
        <w:ind w:left="30"/>
        <w:jc w:val="both"/>
        <w:rPr>
          <w:rFonts w:ascii="Times New Roman" w:eastAsia="Times New Roman" w:hAnsi="Times New Roman" w:cs="Times New Roman"/>
          <w:color w:val="000000"/>
          <w:sz w:val="28"/>
          <w:szCs w:val="28"/>
          <w:lang w:eastAsia="ru-RU"/>
        </w:rPr>
      </w:pPr>
      <w:proofErr w:type="gramStart"/>
      <w:r w:rsidRPr="00A41425">
        <w:rPr>
          <w:rFonts w:ascii="Times New Roman" w:eastAsia="Times New Roman" w:hAnsi="Times New Roman" w:cs="Times New Roman"/>
          <w:color w:val="000000"/>
          <w:sz w:val="28"/>
          <w:szCs w:val="28"/>
          <w:lang w:eastAsia="ru-RU"/>
        </w:rPr>
        <w:t>продолжительность</w:t>
      </w:r>
      <w:proofErr w:type="gramEnd"/>
      <w:r w:rsidRPr="00A41425">
        <w:rPr>
          <w:rFonts w:ascii="Times New Roman" w:eastAsia="Times New Roman" w:hAnsi="Times New Roman" w:cs="Times New Roman"/>
          <w:color w:val="000000"/>
          <w:sz w:val="28"/>
          <w:szCs w:val="28"/>
          <w:lang w:eastAsia="ru-RU"/>
        </w:rPr>
        <w:t xml:space="preserve"> — от 5 дней до 2-х месяцев</w:t>
      </w:r>
      <w:r w:rsidR="00DD0C4F">
        <w:rPr>
          <w:rFonts w:ascii="Times New Roman" w:eastAsia="Times New Roman" w:hAnsi="Times New Roman" w:cs="Times New Roman"/>
          <w:color w:val="000000"/>
          <w:sz w:val="28"/>
          <w:szCs w:val="28"/>
          <w:lang w:eastAsia="ru-RU"/>
        </w:rPr>
        <w:t>.</w:t>
      </w:r>
    </w:p>
    <w:p w:rsidR="0036153A" w:rsidRPr="00A41425" w:rsidRDefault="0036153A" w:rsidP="0036153A">
      <w:pPr>
        <w:shd w:val="clear" w:color="auto" w:fill="FFFFFF"/>
        <w:spacing w:after="240" w:line="360" w:lineRule="atLeast"/>
        <w:jc w:val="both"/>
        <w:rPr>
          <w:rFonts w:ascii="Times New Roman" w:eastAsia="Times New Roman" w:hAnsi="Times New Roman" w:cs="Times New Roman"/>
          <w:color w:val="000000"/>
          <w:sz w:val="28"/>
          <w:szCs w:val="28"/>
          <w:lang w:eastAsia="ru-RU"/>
        </w:rPr>
      </w:pPr>
      <w:r w:rsidRPr="00A41425">
        <w:rPr>
          <w:rFonts w:ascii="Times New Roman" w:eastAsia="Times New Roman" w:hAnsi="Times New Roman" w:cs="Times New Roman"/>
          <w:color w:val="000000"/>
          <w:sz w:val="28"/>
          <w:szCs w:val="28"/>
          <w:lang w:eastAsia="ru-RU"/>
        </w:rPr>
        <w:t>Участники мобильности получают стипендию, которая покрывает расходы на транспорт, визы, страховку и проживание.</w:t>
      </w:r>
    </w:p>
    <w:p w:rsidR="0015641B" w:rsidRPr="0015641B" w:rsidRDefault="0015641B" w:rsidP="0036153A">
      <w:pPr>
        <w:shd w:val="clear" w:color="auto" w:fill="FFFFFF"/>
        <w:spacing w:after="0" w:line="360" w:lineRule="atLeast"/>
        <w:rPr>
          <w:rFonts w:ascii="Times New Roman" w:eastAsia="Times New Roman" w:hAnsi="Times New Roman" w:cs="Times New Roman"/>
          <w:bCs/>
          <w:color w:val="003366"/>
          <w:sz w:val="28"/>
          <w:szCs w:val="28"/>
          <w:lang w:eastAsia="ru-RU"/>
        </w:rPr>
      </w:pPr>
      <w:r w:rsidRPr="0015641B">
        <w:rPr>
          <w:rFonts w:ascii="Times New Roman" w:eastAsia="Times New Roman" w:hAnsi="Times New Roman" w:cs="Times New Roman"/>
          <w:bCs/>
          <w:color w:val="003366"/>
          <w:sz w:val="28"/>
          <w:szCs w:val="28"/>
          <w:lang w:eastAsia="ru-RU"/>
        </w:rPr>
        <w:t xml:space="preserve">Стажировка/практика </w:t>
      </w:r>
      <w:r w:rsidRPr="0015641B">
        <w:rPr>
          <w:rFonts w:ascii="Times New Roman" w:eastAsia="Times New Roman" w:hAnsi="Times New Roman" w:cs="Times New Roman"/>
          <w:bCs/>
          <w:color w:val="000000" w:themeColor="text1"/>
          <w:sz w:val="28"/>
          <w:szCs w:val="28"/>
          <w:lang w:eastAsia="ru-RU"/>
        </w:rPr>
        <w:t>на рабочих местах</w:t>
      </w:r>
    </w:p>
    <w:p w:rsidR="0015641B" w:rsidRPr="00A41425" w:rsidRDefault="0015641B" w:rsidP="0015641B">
      <w:pPr>
        <w:numPr>
          <w:ilvl w:val="0"/>
          <w:numId w:val="1"/>
        </w:numPr>
        <w:shd w:val="clear" w:color="auto" w:fill="FFFFFF"/>
        <w:spacing w:after="48" w:line="336" w:lineRule="atLeast"/>
        <w:ind w:left="30"/>
        <w:jc w:val="both"/>
        <w:rPr>
          <w:rFonts w:ascii="Times New Roman" w:eastAsia="Times New Roman" w:hAnsi="Times New Roman" w:cs="Times New Roman"/>
          <w:color w:val="000000"/>
          <w:sz w:val="28"/>
          <w:szCs w:val="28"/>
          <w:lang w:eastAsia="ru-RU"/>
        </w:rPr>
      </w:pPr>
      <w:proofErr w:type="gramStart"/>
      <w:r w:rsidRPr="00A41425">
        <w:rPr>
          <w:rFonts w:ascii="Times New Roman" w:eastAsia="Times New Roman" w:hAnsi="Times New Roman" w:cs="Times New Roman"/>
          <w:color w:val="000000"/>
          <w:sz w:val="28"/>
          <w:szCs w:val="28"/>
          <w:lang w:eastAsia="ru-RU"/>
        </w:rPr>
        <w:t>участники</w:t>
      </w:r>
      <w:proofErr w:type="gramEnd"/>
      <w:r w:rsidRPr="00A41425">
        <w:rPr>
          <w:rFonts w:ascii="Times New Roman" w:eastAsia="Times New Roman" w:hAnsi="Times New Roman" w:cs="Times New Roman"/>
          <w:color w:val="000000"/>
          <w:sz w:val="28"/>
          <w:szCs w:val="28"/>
          <w:lang w:eastAsia="ru-RU"/>
        </w:rPr>
        <w:t xml:space="preserve"> — студенты и аспиранты</w:t>
      </w:r>
    </w:p>
    <w:p w:rsidR="0015641B" w:rsidRDefault="0015641B" w:rsidP="0015641B">
      <w:pPr>
        <w:numPr>
          <w:ilvl w:val="0"/>
          <w:numId w:val="1"/>
        </w:numPr>
        <w:shd w:val="clear" w:color="auto" w:fill="FFFFFF"/>
        <w:spacing w:after="48" w:line="336" w:lineRule="atLeast"/>
        <w:ind w:left="30"/>
        <w:jc w:val="both"/>
        <w:rPr>
          <w:rFonts w:ascii="Times New Roman" w:eastAsia="Times New Roman" w:hAnsi="Times New Roman" w:cs="Times New Roman"/>
          <w:color w:val="000000"/>
          <w:sz w:val="28"/>
          <w:szCs w:val="28"/>
          <w:lang w:eastAsia="ru-RU"/>
        </w:rPr>
      </w:pPr>
      <w:proofErr w:type="gramStart"/>
      <w:r w:rsidRPr="00A41425">
        <w:rPr>
          <w:rFonts w:ascii="Times New Roman" w:eastAsia="Times New Roman" w:hAnsi="Times New Roman" w:cs="Times New Roman"/>
          <w:color w:val="000000"/>
          <w:sz w:val="28"/>
          <w:szCs w:val="28"/>
          <w:lang w:eastAsia="ru-RU"/>
        </w:rPr>
        <w:t>продолжительность</w:t>
      </w:r>
      <w:proofErr w:type="gramEnd"/>
      <w:r w:rsidRPr="00A41425">
        <w:rPr>
          <w:rFonts w:ascii="Times New Roman" w:eastAsia="Times New Roman" w:hAnsi="Times New Roman" w:cs="Times New Roman"/>
          <w:color w:val="000000"/>
          <w:sz w:val="28"/>
          <w:szCs w:val="28"/>
          <w:lang w:eastAsia="ru-RU"/>
        </w:rPr>
        <w:t xml:space="preserve"> — от </w:t>
      </w:r>
      <w:r>
        <w:rPr>
          <w:rFonts w:ascii="Times New Roman" w:eastAsia="Times New Roman" w:hAnsi="Times New Roman" w:cs="Times New Roman"/>
          <w:color w:val="000000"/>
          <w:sz w:val="28"/>
          <w:szCs w:val="28"/>
          <w:lang w:eastAsia="ru-RU"/>
        </w:rPr>
        <w:t>2</w:t>
      </w:r>
      <w:r w:rsidRPr="00A41425">
        <w:rPr>
          <w:rFonts w:ascii="Times New Roman" w:eastAsia="Times New Roman" w:hAnsi="Times New Roman" w:cs="Times New Roman"/>
          <w:color w:val="000000"/>
          <w:sz w:val="28"/>
          <w:szCs w:val="28"/>
          <w:lang w:eastAsia="ru-RU"/>
        </w:rPr>
        <w:t xml:space="preserve"> до 12 мес</w:t>
      </w:r>
      <w:r>
        <w:rPr>
          <w:rFonts w:ascii="Times New Roman" w:eastAsia="Times New Roman" w:hAnsi="Times New Roman" w:cs="Times New Roman"/>
          <w:color w:val="000000"/>
          <w:sz w:val="28"/>
          <w:szCs w:val="28"/>
          <w:lang w:eastAsia="ru-RU"/>
        </w:rPr>
        <w:t>яцев</w:t>
      </w:r>
    </w:p>
    <w:p w:rsidR="0015641B" w:rsidRPr="0015641B" w:rsidRDefault="0015641B" w:rsidP="0015641B">
      <w:pPr>
        <w:numPr>
          <w:ilvl w:val="0"/>
          <w:numId w:val="1"/>
        </w:numPr>
        <w:shd w:val="clear" w:color="auto" w:fill="FFFFFF"/>
        <w:spacing w:after="48" w:line="336" w:lineRule="atLeast"/>
        <w:ind w:left="30"/>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место</w:t>
      </w:r>
      <w:proofErr w:type="gramEnd"/>
      <w:r>
        <w:rPr>
          <w:rFonts w:ascii="Times New Roman" w:eastAsia="Times New Roman" w:hAnsi="Times New Roman" w:cs="Times New Roman"/>
          <w:color w:val="000000"/>
          <w:sz w:val="28"/>
          <w:szCs w:val="28"/>
          <w:lang w:eastAsia="ru-RU"/>
        </w:rPr>
        <w:t xml:space="preserve"> - </w:t>
      </w:r>
      <w:r w:rsidRPr="0015641B">
        <w:rPr>
          <w:rFonts w:ascii="Times New Roman" w:hAnsi="Times New Roman" w:cs="Times New Roman"/>
          <w:sz w:val="28"/>
          <w:szCs w:val="28"/>
        </w:rPr>
        <w:t>люб</w:t>
      </w:r>
      <w:r>
        <w:rPr>
          <w:rFonts w:ascii="Times New Roman" w:hAnsi="Times New Roman" w:cs="Times New Roman"/>
          <w:sz w:val="28"/>
          <w:szCs w:val="28"/>
        </w:rPr>
        <w:t>ая</w:t>
      </w:r>
      <w:r w:rsidRPr="0015641B">
        <w:rPr>
          <w:rFonts w:ascii="Times New Roman" w:hAnsi="Times New Roman" w:cs="Times New Roman"/>
          <w:sz w:val="28"/>
          <w:szCs w:val="28"/>
        </w:rPr>
        <w:t xml:space="preserve"> государственн</w:t>
      </w:r>
      <w:r>
        <w:rPr>
          <w:rFonts w:ascii="Times New Roman" w:hAnsi="Times New Roman" w:cs="Times New Roman"/>
          <w:sz w:val="28"/>
          <w:szCs w:val="28"/>
        </w:rPr>
        <w:t>ая</w:t>
      </w:r>
      <w:r w:rsidRPr="0015641B">
        <w:rPr>
          <w:rFonts w:ascii="Times New Roman" w:hAnsi="Times New Roman" w:cs="Times New Roman"/>
          <w:sz w:val="28"/>
          <w:szCs w:val="28"/>
        </w:rPr>
        <w:t xml:space="preserve"> или частн</w:t>
      </w:r>
      <w:r>
        <w:rPr>
          <w:rFonts w:ascii="Times New Roman" w:hAnsi="Times New Roman" w:cs="Times New Roman"/>
          <w:sz w:val="28"/>
          <w:szCs w:val="28"/>
        </w:rPr>
        <w:t>ая</w:t>
      </w:r>
      <w:r w:rsidRPr="0015641B">
        <w:rPr>
          <w:rFonts w:ascii="Times New Roman" w:hAnsi="Times New Roman" w:cs="Times New Roman"/>
          <w:sz w:val="28"/>
          <w:szCs w:val="28"/>
        </w:rPr>
        <w:t xml:space="preserve"> организаци</w:t>
      </w:r>
      <w:r>
        <w:rPr>
          <w:rFonts w:ascii="Times New Roman" w:hAnsi="Times New Roman" w:cs="Times New Roman"/>
          <w:sz w:val="28"/>
          <w:szCs w:val="28"/>
        </w:rPr>
        <w:t>я</w:t>
      </w:r>
      <w:r w:rsidR="00B90CE4">
        <w:rPr>
          <w:rFonts w:ascii="Times New Roman" w:hAnsi="Times New Roman" w:cs="Times New Roman"/>
          <w:sz w:val="28"/>
          <w:szCs w:val="28"/>
        </w:rPr>
        <w:t xml:space="preserve"> </w:t>
      </w:r>
      <w:r w:rsidR="00B90CE4" w:rsidRPr="0015641B">
        <w:rPr>
          <w:rFonts w:ascii="Times New Roman" w:hAnsi="Times New Roman" w:cs="Times New Roman"/>
          <w:sz w:val="28"/>
          <w:szCs w:val="28"/>
        </w:rPr>
        <w:t>в каждой из 33 стран программы</w:t>
      </w:r>
      <w:r w:rsidRPr="0015641B">
        <w:rPr>
          <w:rFonts w:ascii="Times New Roman" w:hAnsi="Times New Roman" w:cs="Times New Roman"/>
          <w:sz w:val="28"/>
          <w:szCs w:val="28"/>
        </w:rPr>
        <w:t>.</w:t>
      </w:r>
      <w:r w:rsidRPr="0015641B">
        <w:rPr>
          <w:rFonts w:ascii="Times New Roman" w:hAnsi="Times New Roman" w:cs="Times New Roman"/>
          <w:sz w:val="28"/>
          <w:szCs w:val="28"/>
        </w:rPr>
        <w:t xml:space="preserve"> </w:t>
      </w:r>
    </w:p>
    <w:p w:rsidR="0015641B" w:rsidRPr="0015641B" w:rsidRDefault="0015641B" w:rsidP="0015641B">
      <w:pPr>
        <w:shd w:val="clear" w:color="auto" w:fill="FFFFFF"/>
        <w:spacing w:after="48" w:line="336" w:lineRule="atLeast"/>
        <w:ind w:left="30"/>
        <w:jc w:val="both"/>
        <w:rPr>
          <w:rFonts w:ascii="Times New Roman" w:eastAsia="Times New Roman" w:hAnsi="Times New Roman" w:cs="Times New Roman"/>
          <w:color w:val="000000"/>
          <w:sz w:val="28"/>
          <w:szCs w:val="28"/>
          <w:lang w:eastAsia="ru-RU"/>
        </w:rPr>
      </w:pPr>
      <w:r w:rsidRPr="0015641B">
        <w:rPr>
          <w:rFonts w:ascii="Times New Roman" w:hAnsi="Times New Roman" w:cs="Times New Roman"/>
          <w:sz w:val="28"/>
          <w:szCs w:val="28"/>
        </w:rPr>
        <w:t xml:space="preserve">Грант покрывает расходы на проезд и проживание. </w:t>
      </w:r>
    </w:p>
    <w:p w:rsidR="0015641B" w:rsidRPr="00AD3781" w:rsidRDefault="0015641B" w:rsidP="00C56386">
      <w:pPr>
        <w:spacing w:after="0" w:line="240" w:lineRule="auto"/>
        <w:jc w:val="both"/>
        <w:rPr>
          <w:rFonts w:ascii="Times New Roman" w:eastAsia="Times New Roman" w:hAnsi="Times New Roman" w:cs="Times New Roman"/>
          <w:sz w:val="28"/>
          <w:szCs w:val="28"/>
        </w:rPr>
      </w:pPr>
      <w:r w:rsidRPr="0015641B">
        <w:rPr>
          <w:rFonts w:ascii="Times New Roman" w:hAnsi="Times New Roman" w:cs="Times New Roman"/>
          <w:sz w:val="28"/>
          <w:szCs w:val="28"/>
        </w:rPr>
        <w:t xml:space="preserve">Студенты, заинтересованные в финансировании практики по программе Erasmus+, </w:t>
      </w:r>
      <w:r w:rsidR="004140BD">
        <w:rPr>
          <w:rFonts w:ascii="Times New Roman" w:hAnsi="Times New Roman" w:cs="Times New Roman"/>
          <w:sz w:val="28"/>
          <w:szCs w:val="28"/>
        </w:rPr>
        <w:t>должны ознакомиться с</w:t>
      </w:r>
      <w:r w:rsidRPr="0015641B">
        <w:rPr>
          <w:rFonts w:ascii="Times New Roman" w:hAnsi="Times New Roman" w:cs="Times New Roman"/>
          <w:sz w:val="28"/>
          <w:szCs w:val="28"/>
        </w:rPr>
        <w:t xml:space="preserve"> рекламируемы</w:t>
      </w:r>
      <w:r w:rsidR="004140BD">
        <w:rPr>
          <w:rFonts w:ascii="Times New Roman" w:hAnsi="Times New Roman" w:cs="Times New Roman"/>
          <w:sz w:val="28"/>
          <w:szCs w:val="28"/>
        </w:rPr>
        <w:t>ми</w:t>
      </w:r>
      <w:r w:rsidRPr="0015641B">
        <w:rPr>
          <w:rFonts w:ascii="Times New Roman" w:hAnsi="Times New Roman" w:cs="Times New Roman"/>
          <w:sz w:val="28"/>
          <w:szCs w:val="28"/>
        </w:rPr>
        <w:t xml:space="preserve"> позици</w:t>
      </w:r>
      <w:r w:rsidR="004140BD">
        <w:rPr>
          <w:rFonts w:ascii="Times New Roman" w:hAnsi="Times New Roman" w:cs="Times New Roman"/>
          <w:sz w:val="28"/>
          <w:szCs w:val="28"/>
        </w:rPr>
        <w:t>ями</w:t>
      </w:r>
      <w:r w:rsidRPr="0015641B">
        <w:rPr>
          <w:rFonts w:ascii="Times New Roman" w:hAnsi="Times New Roman" w:cs="Times New Roman"/>
          <w:sz w:val="28"/>
          <w:szCs w:val="28"/>
        </w:rPr>
        <w:t xml:space="preserve"> на </w:t>
      </w:r>
      <w:hyperlink r:id="rId5" w:history="1">
        <w:r w:rsidRPr="0015641B">
          <w:rPr>
            <w:rStyle w:val="a5"/>
            <w:rFonts w:ascii="Times New Roman" w:eastAsia="Times New Roman" w:hAnsi="Times New Roman" w:cs="Times New Roman"/>
            <w:sz w:val="28"/>
            <w:szCs w:val="28"/>
          </w:rPr>
          <w:t>https://erasmusintern.org/</w:t>
        </w:r>
      </w:hyperlink>
      <w:r w:rsidRPr="0015641B">
        <w:rPr>
          <w:rFonts w:ascii="Times New Roman" w:eastAsia="Times New Roman" w:hAnsi="Times New Roman" w:cs="Times New Roman"/>
          <w:sz w:val="28"/>
          <w:szCs w:val="28"/>
        </w:rPr>
        <w:t>.</w:t>
      </w:r>
      <w:r w:rsidR="00AD3781">
        <w:rPr>
          <w:rFonts w:ascii="Times New Roman" w:eastAsia="Times New Roman" w:hAnsi="Times New Roman" w:cs="Times New Roman"/>
          <w:sz w:val="28"/>
          <w:szCs w:val="28"/>
        </w:rPr>
        <w:t xml:space="preserve"> Подробные инструкции: </w:t>
      </w:r>
      <w:hyperlink r:id="rId6" w:history="1">
        <w:r w:rsidRPr="0015641B">
          <w:rPr>
            <w:rStyle w:val="a5"/>
            <w:rFonts w:ascii="Times New Roman" w:hAnsi="Times New Roman" w:cs="Times New Roman"/>
            <w:sz w:val="28"/>
            <w:szCs w:val="28"/>
          </w:rPr>
          <w:t xml:space="preserve">International </w:t>
        </w:r>
        <w:proofErr w:type="spellStart"/>
        <w:r w:rsidRPr="0015641B">
          <w:rPr>
            <w:rStyle w:val="a5"/>
            <w:rFonts w:ascii="Times New Roman" w:hAnsi="Times New Roman" w:cs="Times New Roman"/>
            <w:sz w:val="28"/>
            <w:szCs w:val="28"/>
          </w:rPr>
          <w:t>Credit</w:t>
        </w:r>
        <w:proofErr w:type="spellEnd"/>
        <w:r w:rsidRPr="0015641B">
          <w:rPr>
            <w:rStyle w:val="a5"/>
            <w:rFonts w:ascii="Times New Roman" w:hAnsi="Times New Roman" w:cs="Times New Roman"/>
            <w:sz w:val="28"/>
            <w:szCs w:val="28"/>
          </w:rPr>
          <w:t xml:space="preserve"> </w:t>
        </w:r>
        <w:proofErr w:type="spellStart"/>
        <w:r w:rsidRPr="0015641B">
          <w:rPr>
            <w:rStyle w:val="a5"/>
            <w:rFonts w:ascii="Times New Roman" w:hAnsi="Times New Roman" w:cs="Times New Roman"/>
            <w:sz w:val="28"/>
            <w:szCs w:val="28"/>
          </w:rPr>
          <w:t>Mobility</w:t>
        </w:r>
        <w:proofErr w:type="spellEnd"/>
        <w:r w:rsidRPr="0015641B">
          <w:rPr>
            <w:rStyle w:val="a5"/>
            <w:rFonts w:ascii="Times New Roman" w:hAnsi="Times New Roman" w:cs="Times New Roman"/>
            <w:sz w:val="28"/>
            <w:szCs w:val="28"/>
          </w:rPr>
          <w:t xml:space="preserve"> </w:t>
        </w:r>
        <w:proofErr w:type="spellStart"/>
        <w:r w:rsidRPr="0015641B">
          <w:rPr>
            <w:rStyle w:val="a5"/>
            <w:rFonts w:ascii="Times New Roman" w:hAnsi="Times New Roman" w:cs="Times New Roman"/>
            <w:sz w:val="28"/>
            <w:szCs w:val="28"/>
          </w:rPr>
          <w:t>Handbook</w:t>
        </w:r>
        <w:proofErr w:type="spellEnd"/>
      </w:hyperlink>
      <w:r w:rsidRPr="0015641B">
        <w:rPr>
          <w:rFonts w:ascii="Times New Roman" w:hAnsi="Times New Roman" w:cs="Times New Roman"/>
          <w:sz w:val="28"/>
          <w:szCs w:val="28"/>
        </w:rPr>
        <w:t>.</w:t>
      </w:r>
    </w:p>
    <w:p w:rsidR="0015641B" w:rsidRDefault="0015641B" w:rsidP="0036153A">
      <w:pPr>
        <w:shd w:val="clear" w:color="auto" w:fill="FFFFFF"/>
        <w:spacing w:after="0" w:line="360" w:lineRule="atLeast"/>
        <w:rPr>
          <w:rFonts w:ascii="Times New Roman" w:eastAsia="Times New Roman" w:hAnsi="Times New Roman" w:cs="Times New Roman"/>
          <w:b/>
          <w:bCs/>
          <w:color w:val="003366"/>
          <w:sz w:val="28"/>
          <w:szCs w:val="28"/>
          <w:lang w:eastAsia="ru-RU"/>
        </w:rPr>
      </w:pPr>
    </w:p>
    <w:p w:rsidR="0036153A" w:rsidRPr="00A41425" w:rsidRDefault="0036153A" w:rsidP="0036153A">
      <w:pPr>
        <w:shd w:val="clear" w:color="auto" w:fill="FFFFFF"/>
        <w:spacing w:after="0" w:line="360" w:lineRule="atLeast"/>
        <w:rPr>
          <w:rFonts w:ascii="Times New Roman" w:eastAsia="Times New Roman" w:hAnsi="Times New Roman" w:cs="Times New Roman"/>
          <w:color w:val="000000"/>
          <w:sz w:val="28"/>
          <w:szCs w:val="28"/>
          <w:lang w:eastAsia="ru-RU"/>
        </w:rPr>
      </w:pPr>
      <w:r w:rsidRPr="00A41425">
        <w:rPr>
          <w:rFonts w:ascii="Times New Roman" w:eastAsia="Times New Roman" w:hAnsi="Times New Roman" w:cs="Times New Roman"/>
          <w:b/>
          <w:bCs/>
          <w:color w:val="003366"/>
          <w:sz w:val="28"/>
          <w:szCs w:val="28"/>
          <w:lang w:eastAsia="ru-RU"/>
        </w:rPr>
        <w:t xml:space="preserve">Участие российских университетов в </w:t>
      </w:r>
      <w:proofErr w:type="spellStart"/>
      <w:r w:rsidRPr="00A41425">
        <w:rPr>
          <w:rFonts w:ascii="Times New Roman" w:eastAsia="Times New Roman" w:hAnsi="Times New Roman" w:cs="Times New Roman"/>
          <w:b/>
          <w:bCs/>
          <w:color w:val="003366"/>
          <w:sz w:val="28"/>
          <w:szCs w:val="28"/>
          <w:lang w:eastAsia="ru-RU"/>
        </w:rPr>
        <w:t>Credit</w:t>
      </w:r>
      <w:proofErr w:type="spellEnd"/>
      <w:r w:rsidRPr="00A41425">
        <w:rPr>
          <w:rFonts w:ascii="Times New Roman" w:eastAsia="Times New Roman" w:hAnsi="Times New Roman" w:cs="Times New Roman"/>
          <w:b/>
          <w:bCs/>
          <w:color w:val="003366"/>
          <w:sz w:val="28"/>
          <w:szCs w:val="28"/>
          <w:lang w:eastAsia="ru-RU"/>
        </w:rPr>
        <w:t xml:space="preserve"> </w:t>
      </w:r>
      <w:proofErr w:type="spellStart"/>
      <w:r w:rsidRPr="00A41425">
        <w:rPr>
          <w:rFonts w:ascii="Times New Roman" w:eastAsia="Times New Roman" w:hAnsi="Times New Roman" w:cs="Times New Roman"/>
          <w:b/>
          <w:bCs/>
          <w:color w:val="003366"/>
          <w:sz w:val="28"/>
          <w:szCs w:val="28"/>
          <w:lang w:eastAsia="ru-RU"/>
        </w:rPr>
        <w:t>Mobility</w:t>
      </w:r>
      <w:proofErr w:type="spellEnd"/>
    </w:p>
    <w:p w:rsidR="0036153A" w:rsidRDefault="00776AAF" w:rsidP="00776AAF">
      <w:pPr>
        <w:shd w:val="clear" w:color="auto" w:fill="FFFFFF"/>
        <w:spacing w:after="240" w:line="36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рамках конкурса</w:t>
      </w:r>
      <w:r w:rsidR="0036153A" w:rsidRPr="00A41425">
        <w:rPr>
          <w:rFonts w:ascii="Times New Roman" w:eastAsia="Times New Roman" w:hAnsi="Times New Roman" w:cs="Times New Roman"/>
          <w:color w:val="000000"/>
          <w:sz w:val="28"/>
          <w:szCs w:val="28"/>
          <w:lang w:eastAsia="ru-RU"/>
        </w:rPr>
        <w:t xml:space="preserve"> российские вузы имеют право участвовать в </w:t>
      </w:r>
      <w:proofErr w:type="spellStart"/>
      <w:r w:rsidR="0036153A" w:rsidRPr="00A41425">
        <w:rPr>
          <w:rFonts w:ascii="Times New Roman" w:eastAsia="Times New Roman" w:hAnsi="Times New Roman" w:cs="Times New Roman"/>
          <w:color w:val="000000"/>
          <w:sz w:val="28"/>
          <w:szCs w:val="28"/>
          <w:lang w:eastAsia="ru-RU"/>
        </w:rPr>
        <w:t>Credit</w:t>
      </w:r>
      <w:proofErr w:type="spellEnd"/>
      <w:r w:rsidR="0036153A" w:rsidRPr="00A41425">
        <w:rPr>
          <w:rFonts w:ascii="Times New Roman" w:eastAsia="Times New Roman" w:hAnsi="Times New Roman" w:cs="Times New Roman"/>
          <w:color w:val="000000"/>
          <w:sz w:val="28"/>
          <w:szCs w:val="28"/>
          <w:lang w:eastAsia="ru-RU"/>
        </w:rPr>
        <w:t xml:space="preserve"> </w:t>
      </w:r>
      <w:proofErr w:type="spellStart"/>
      <w:r w:rsidR="0036153A" w:rsidRPr="00A41425">
        <w:rPr>
          <w:rFonts w:ascii="Times New Roman" w:eastAsia="Times New Roman" w:hAnsi="Times New Roman" w:cs="Times New Roman"/>
          <w:color w:val="000000"/>
          <w:sz w:val="28"/>
          <w:szCs w:val="28"/>
          <w:lang w:eastAsia="ru-RU"/>
        </w:rPr>
        <w:t>Mobility</w:t>
      </w:r>
      <w:proofErr w:type="spellEnd"/>
      <w:r w:rsidR="0036153A" w:rsidRPr="00A41425">
        <w:rPr>
          <w:rFonts w:ascii="Times New Roman" w:eastAsia="Times New Roman" w:hAnsi="Times New Roman" w:cs="Times New Roman"/>
          <w:color w:val="000000"/>
          <w:sz w:val="28"/>
          <w:szCs w:val="28"/>
          <w:lang w:eastAsia="ru-RU"/>
        </w:rPr>
        <w:t>, но заявку должен заполнять и подавать от своего имени университет из страны Программы (Европейский ВУЗ).</w:t>
      </w:r>
    </w:p>
    <w:p w:rsidR="00AD3781" w:rsidRDefault="00AD3781" w:rsidP="00776AAF">
      <w:pPr>
        <w:shd w:val="clear" w:color="auto" w:fill="FFFFFF"/>
        <w:spacing w:after="240" w:line="360" w:lineRule="atLeast"/>
        <w:jc w:val="both"/>
        <w:rPr>
          <w:rFonts w:ascii="Times New Roman" w:eastAsia="Times New Roman" w:hAnsi="Times New Roman" w:cs="Times New Roman"/>
          <w:color w:val="000000"/>
          <w:sz w:val="28"/>
          <w:szCs w:val="28"/>
          <w:lang w:eastAsia="ru-RU"/>
        </w:rPr>
      </w:pPr>
      <w:r w:rsidRPr="0015641B">
        <w:rPr>
          <w:rFonts w:ascii="Times New Roman" w:eastAsia="Times New Roman" w:hAnsi="Times New Roman" w:cs="Times New Roman"/>
          <w:color w:val="000000"/>
          <w:sz w:val="28"/>
          <w:szCs w:val="28"/>
        </w:rPr>
        <w:t>Организации, заинтересованные в предоставлении мест практики в рамках</w:t>
      </w:r>
      <w:r>
        <w:rPr>
          <w:rFonts w:ascii="Times New Roman" w:eastAsia="Times New Roman" w:hAnsi="Times New Roman" w:cs="Times New Roman"/>
          <w:color w:val="000000"/>
          <w:sz w:val="28"/>
          <w:szCs w:val="28"/>
        </w:rPr>
        <w:t xml:space="preserve"> </w:t>
      </w:r>
      <w:r w:rsidRPr="0015641B">
        <w:rPr>
          <w:rFonts w:ascii="Times New Roman" w:eastAsia="Times New Roman" w:hAnsi="Times New Roman" w:cs="Times New Roman"/>
          <w:color w:val="000000"/>
          <w:sz w:val="28"/>
          <w:szCs w:val="28"/>
        </w:rPr>
        <w:t>Erasmus+, начиная с июня 2018</w:t>
      </w:r>
      <w:r w:rsidR="009E2F91">
        <w:rPr>
          <w:rFonts w:ascii="Times New Roman" w:eastAsia="Times New Roman" w:hAnsi="Times New Roman" w:cs="Times New Roman"/>
          <w:color w:val="000000"/>
          <w:sz w:val="28"/>
          <w:szCs w:val="28"/>
        </w:rPr>
        <w:t xml:space="preserve"> </w:t>
      </w:r>
      <w:r w:rsidRPr="0015641B">
        <w:rPr>
          <w:rFonts w:ascii="Times New Roman" w:eastAsia="Times New Roman" w:hAnsi="Times New Roman" w:cs="Times New Roman"/>
          <w:color w:val="000000"/>
          <w:sz w:val="28"/>
          <w:szCs w:val="28"/>
        </w:rPr>
        <w:t xml:space="preserve">г., могут зарегистрироваться на сайте </w:t>
      </w:r>
      <w:hyperlink r:id="rId7" w:history="1">
        <w:r w:rsidRPr="0015641B">
          <w:rPr>
            <w:rStyle w:val="a5"/>
            <w:rFonts w:ascii="Times New Roman" w:eastAsia="Times New Roman" w:hAnsi="Times New Roman" w:cs="Times New Roman"/>
            <w:sz w:val="28"/>
            <w:szCs w:val="28"/>
          </w:rPr>
          <w:t>https://erasmusintern.org/</w:t>
        </w:r>
      </w:hyperlink>
      <w:r w:rsidRPr="0015641B">
        <w:rPr>
          <w:rFonts w:ascii="Times New Roman" w:eastAsia="Times New Roman" w:hAnsi="Times New Roman" w:cs="Times New Roman"/>
          <w:sz w:val="28"/>
          <w:szCs w:val="28"/>
        </w:rPr>
        <w:t xml:space="preserve"> </w:t>
      </w:r>
      <w:r w:rsidRPr="0015641B">
        <w:rPr>
          <w:rFonts w:ascii="Times New Roman" w:eastAsia="Times New Roman" w:hAnsi="Times New Roman" w:cs="Times New Roman"/>
          <w:color w:val="000000"/>
          <w:sz w:val="28"/>
          <w:szCs w:val="28"/>
        </w:rPr>
        <w:t>и анонсировать доступные места практики</w:t>
      </w:r>
      <w:r w:rsidRPr="0015641B">
        <w:rPr>
          <w:rFonts w:ascii="Times New Roman" w:eastAsia="Times New Roman" w:hAnsi="Times New Roman" w:cs="Times New Roman"/>
          <w:sz w:val="28"/>
          <w:szCs w:val="28"/>
        </w:rPr>
        <w:t>,</w:t>
      </w:r>
      <w:r w:rsidRPr="0015641B">
        <w:rPr>
          <w:rFonts w:ascii="Times New Roman" w:hAnsi="Times New Roman" w:cs="Times New Roman"/>
          <w:sz w:val="28"/>
          <w:szCs w:val="28"/>
        </w:rPr>
        <w:t xml:space="preserve"> а также связаться с университетами, с которыми они уже работают. Университеты стран-партнеров должны связаться со своими европейскими партнерами или Национальным офисом Erasmus+.</w:t>
      </w:r>
    </w:p>
    <w:p w:rsidR="00FB5E14" w:rsidRPr="00FB5E14" w:rsidRDefault="00FB5E14" w:rsidP="00FB5E14">
      <w:pPr>
        <w:rPr>
          <w:rFonts w:ascii="Times New Roman" w:hAnsi="Times New Roman" w:cs="Times New Roman"/>
          <w:b/>
          <w:color w:val="002060"/>
          <w:sz w:val="28"/>
          <w:szCs w:val="28"/>
        </w:rPr>
      </w:pPr>
      <w:r w:rsidRPr="00FB5E14">
        <w:rPr>
          <w:rFonts w:ascii="Times New Roman" w:hAnsi="Times New Roman" w:cs="Times New Roman"/>
          <w:b/>
          <w:color w:val="002060"/>
          <w:sz w:val="28"/>
          <w:szCs w:val="28"/>
        </w:rPr>
        <w:lastRenderedPageBreak/>
        <w:t>Основные критерии оценки:</w:t>
      </w:r>
    </w:p>
    <w:p w:rsidR="00FB5E14" w:rsidRPr="00FB5E14" w:rsidRDefault="00FB5E14" w:rsidP="00D918CE">
      <w:pPr>
        <w:jc w:val="both"/>
        <w:rPr>
          <w:rFonts w:ascii="Times New Roman" w:hAnsi="Times New Roman" w:cs="Times New Roman"/>
          <w:sz w:val="28"/>
          <w:szCs w:val="28"/>
          <w:u w:val="single"/>
        </w:rPr>
      </w:pPr>
      <w:bookmarkStart w:id="0" w:name="_GoBack"/>
      <w:r w:rsidRPr="00FB5E14">
        <w:rPr>
          <w:rFonts w:ascii="Times New Roman" w:hAnsi="Times New Roman" w:cs="Times New Roman"/>
          <w:sz w:val="28"/>
          <w:szCs w:val="28"/>
        </w:rPr>
        <w:t xml:space="preserve">1. </w:t>
      </w:r>
      <w:r w:rsidRPr="00FB5E14">
        <w:rPr>
          <w:rFonts w:ascii="Times New Roman" w:hAnsi="Times New Roman" w:cs="Times New Roman"/>
          <w:sz w:val="28"/>
          <w:szCs w:val="28"/>
          <w:u w:val="single"/>
        </w:rPr>
        <w:t>Актуальность стратегии.</w:t>
      </w:r>
    </w:p>
    <w:p w:rsidR="00FB5E14" w:rsidRPr="00FB5E14" w:rsidRDefault="00FB5E14" w:rsidP="00D918CE">
      <w:pPr>
        <w:jc w:val="both"/>
        <w:rPr>
          <w:rFonts w:ascii="Times New Roman" w:hAnsi="Times New Roman" w:cs="Times New Roman"/>
          <w:sz w:val="28"/>
          <w:szCs w:val="28"/>
        </w:rPr>
      </w:pPr>
      <w:r w:rsidRPr="00FB5E14">
        <w:rPr>
          <w:rFonts w:ascii="Times New Roman" w:hAnsi="Times New Roman" w:cs="Times New Roman"/>
          <w:sz w:val="28"/>
          <w:szCs w:val="28"/>
        </w:rPr>
        <w:t>Кандидаты должны обосновать, что запланированный проект имеет отношение к стратегии интернационализации Программы.</w:t>
      </w:r>
    </w:p>
    <w:p w:rsidR="00FB5E14" w:rsidRPr="00FB5E14" w:rsidRDefault="00FB5E14" w:rsidP="00D918CE">
      <w:pPr>
        <w:jc w:val="both"/>
        <w:rPr>
          <w:rFonts w:ascii="Times New Roman" w:hAnsi="Times New Roman" w:cs="Times New Roman"/>
          <w:sz w:val="28"/>
          <w:szCs w:val="28"/>
        </w:rPr>
      </w:pPr>
      <w:r w:rsidRPr="00FB5E14">
        <w:rPr>
          <w:rFonts w:ascii="Times New Roman" w:hAnsi="Times New Roman" w:cs="Times New Roman"/>
          <w:sz w:val="28"/>
          <w:szCs w:val="28"/>
        </w:rPr>
        <w:t xml:space="preserve">2. </w:t>
      </w:r>
      <w:r w:rsidRPr="00FB5E14">
        <w:rPr>
          <w:rFonts w:ascii="Times New Roman" w:hAnsi="Times New Roman" w:cs="Times New Roman"/>
          <w:sz w:val="28"/>
          <w:szCs w:val="28"/>
          <w:u w:val="single"/>
        </w:rPr>
        <w:t>Качество совместных действий по проекту.</w:t>
      </w:r>
    </w:p>
    <w:p w:rsidR="00FB5E14" w:rsidRPr="00FB5E14" w:rsidRDefault="00FB5E14" w:rsidP="00D918CE">
      <w:pPr>
        <w:jc w:val="both"/>
        <w:rPr>
          <w:rFonts w:ascii="Times New Roman" w:hAnsi="Times New Roman" w:cs="Times New Roman"/>
          <w:sz w:val="28"/>
          <w:szCs w:val="28"/>
        </w:rPr>
      </w:pPr>
      <w:r w:rsidRPr="00FB5E14">
        <w:rPr>
          <w:rFonts w:ascii="Times New Roman" w:hAnsi="Times New Roman" w:cs="Times New Roman"/>
          <w:sz w:val="28"/>
          <w:szCs w:val="28"/>
        </w:rPr>
        <w:t>Кандидатам следует подробно изучить предыдущий опыт, полученный при проведении подобных проектов в ВУЗе страны-Партнера (если таковой имеется) и разъяснить, как для планируемого проекта мобильности будут распределены роли, задачи и ответственность.</w:t>
      </w:r>
    </w:p>
    <w:p w:rsidR="00FB5E14" w:rsidRPr="00FB5E14" w:rsidRDefault="00FB5E14" w:rsidP="00D918CE">
      <w:pPr>
        <w:jc w:val="both"/>
        <w:rPr>
          <w:rFonts w:ascii="Times New Roman" w:hAnsi="Times New Roman" w:cs="Times New Roman"/>
          <w:sz w:val="28"/>
          <w:szCs w:val="28"/>
          <w:u w:val="single"/>
        </w:rPr>
      </w:pPr>
      <w:r w:rsidRPr="00FB5E14">
        <w:rPr>
          <w:rFonts w:ascii="Times New Roman" w:hAnsi="Times New Roman" w:cs="Times New Roman"/>
          <w:sz w:val="28"/>
          <w:szCs w:val="28"/>
        </w:rPr>
        <w:t xml:space="preserve">3. </w:t>
      </w:r>
      <w:r w:rsidRPr="00FB5E14">
        <w:rPr>
          <w:rFonts w:ascii="Times New Roman" w:hAnsi="Times New Roman" w:cs="Times New Roman"/>
          <w:sz w:val="28"/>
          <w:szCs w:val="28"/>
          <w:u w:val="single"/>
        </w:rPr>
        <w:t xml:space="preserve">Качество разработки и реализации проекта. </w:t>
      </w:r>
    </w:p>
    <w:p w:rsidR="00FB5E14" w:rsidRPr="00FB5E14" w:rsidRDefault="00FB5E14" w:rsidP="00D918CE">
      <w:pPr>
        <w:jc w:val="both"/>
        <w:rPr>
          <w:rFonts w:ascii="Times New Roman" w:hAnsi="Times New Roman" w:cs="Times New Roman"/>
          <w:sz w:val="28"/>
          <w:szCs w:val="28"/>
        </w:rPr>
      </w:pPr>
      <w:r w:rsidRPr="00FB5E14">
        <w:rPr>
          <w:rFonts w:ascii="Times New Roman" w:hAnsi="Times New Roman" w:cs="Times New Roman"/>
          <w:sz w:val="28"/>
          <w:szCs w:val="28"/>
        </w:rPr>
        <w:t>Кандидаты должны предоставить сведения по различным стадиям проекта мобильности, сведения по плану отбора участников.</w:t>
      </w:r>
    </w:p>
    <w:p w:rsidR="00FB5E14" w:rsidRPr="00FB5E14" w:rsidRDefault="00FB5E14" w:rsidP="00D918CE">
      <w:pPr>
        <w:jc w:val="both"/>
        <w:rPr>
          <w:rFonts w:ascii="Times New Roman" w:hAnsi="Times New Roman" w:cs="Times New Roman"/>
          <w:sz w:val="28"/>
          <w:szCs w:val="28"/>
          <w:u w:val="single"/>
        </w:rPr>
      </w:pPr>
      <w:r w:rsidRPr="00FB5E14">
        <w:rPr>
          <w:rFonts w:ascii="Times New Roman" w:hAnsi="Times New Roman" w:cs="Times New Roman"/>
          <w:sz w:val="28"/>
          <w:szCs w:val="28"/>
        </w:rPr>
        <w:t xml:space="preserve">4. </w:t>
      </w:r>
      <w:r w:rsidRPr="00FB5E14">
        <w:rPr>
          <w:rFonts w:ascii="Times New Roman" w:hAnsi="Times New Roman" w:cs="Times New Roman"/>
          <w:sz w:val="28"/>
          <w:szCs w:val="28"/>
          <w:u w:val="single"/>
        </w:rPr>
        <w:t>Влияние и распространение.</w:t>
      </w:r>
    </w:p>
    <w:p w:rsidR="00FB5E14" w:rsidRPr="00FB5E14" w:rsidRDefault="00FB5E14" w:rsidP="00D918CE">
      <w:pPr>
        <w:jc w:val="both"/>
        <w:rPr>
          <w:rFonts w:ascii="Times New Roman" w:hAnsi="Times New Roman" w:cs="Times New Roman"/>
          <w:sz w:val="28"/>
          <w:szCs w:val="28"/>
        </w:rPr>
      </w:pPr>
      <w:r w:rsidRPr="00FB5E14">
        <w:rPr>
          <w:rFonts w:ascii="Times New Roman" w:hAnsi="Times New Roman" w:cs="Times New Roman"/>
          <w:sz w:val="28"/>
          <w:szCs w:val="28"/>
        </w:rPr>
        <w:t xml:space="preserve">Кандидаты должны изложить как отразятся результаты проекта мобильности на участниках, </w:t>
      </w:r>
      <w:proofErr w:type="spellStart"/>
      <w:r w:rsidRPr="00FB5E14">
        <w:rPr>
          <w:rFonts w:ascii="Times New Roman" w:hAnsi="Times New Roman" w:cs="Times New Roman"/>
          <w:sz w:val="28"/>
          <w:szCs w:val="28"/>
        </w:rPr>
        <w:t>грантополучателях</w:t>
      </w:r>
      <w:proofErr w:type="spellEnd"/>
      <w:r w:rsidRPr="00FB5E14">
        <w:rPr>
          <w:rFonts w:ascii="Times New Roman" w:hAnsi="Times New Roman" w:cs="Times New Roman"/>
          <w:sz w:val="28"/>
          <w:szCs w:val="28"/>
        </w:rPr>
        <w:t xml:space="preserve"> и организациях-Партнерах, на местном, региональном и национальном уровнях. </w:t>
      </w:r>
    </w:p>
    <w:bookmarkEnd w:id="0"/>
    <w:p w:rsidR="0036153A" w:rsidRPr="00A41425" w:rsidRDefault="0036153A" w:rsidP="0036153A">
      <w:p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A41425">
        <w:rPr>
          <w:rFonts w:ascii="Times New Roman" w:eastAsia="Times New Roman" w:hAnsi="Times New Roman" w:cs="Times New Roman"/>
          <w:b/>
          <w:bCs/>
          <w:color w:val="003366"/>
          <w:sz w:val="28"/>
          <w:szCs w:val="28"/>
          <w:lang w:eastAsia="ru-RU"/>
        </w:rPr>
        <w:t xml:space="preserve">Как получить финансирование по </w:t>
      </w:r>
      <w:proofErr w:type="spellStart"/>
      <w:r w:rsidRPr="00A41425">
        <w:rPr>
          <w:rFonts w:ascii="Times New Roman" w:eastAsia="Times New Roman" w:hAnsi="Times New Roman" w:cs="Times New Roman"/>
          <w:b/>
          <w:bCs/>
          <w:color w:val="003366"/>
          <w:sz w:val="28"/>
          <w:szCs w:val="28"/>
          <w:lang w:eastAsia="ru-RU"/>
        </w:rPr>
        <w:t>Credit</w:t>
      </w:r>
      <w:proofErr w:type="spellEnd"/>
      <w:r w:rsidRPr="00A41425">
        <w:rPr>
          <w:rFonts w:ascii="Times New Roman" w:eastAsia="Times New Roman" w:hAnsi="Times New Roman" w:cs="Times New Roman"/>
          <w:b/>
          <w:bCs/>
          <w:color w:val="003366"/>
          <w:sz w:val="28"/>
          <w:szCs w:val="28"/>
          <w:lang w:eastAsia="ru-RU"/>
        </w:rPr>
        <w:t xml:space="preserve"> </w:t>
      </w:r>
      <w:proofErr w:type="spellStart"/>
      <w:r w:rsidRPr="00A41425">
        <w:rPr>
          <w:rFonts w:ascii="Times New Roman" w:eastAsia="Times New Roman" w:hAnsi="Times New Roman" w:cs="Times New Roman"/>
          <w:b/>
          <w:bCs/>
          <w:color w:val="003366"/>
          <w:sz w:val="28"/>
          <w:szCs w:val="28"/>
          <w:lang w:eastAsia="ru-RU"/>
        </w:rPr>
        <w:t>Mobility</w:t>
      </w:r>
      <w:proofErr w:type="spellEnd"/>
    </w:p>
    <w:p w:rsidR="0036153A" w:rsidRPr="00A41425" w:rsidRDefault="0036153A" w:rsidP="0036153A">
      <w:pPr>
        <w:shd w:val="clear" w:color="auto" w:fill="FFFFFF"/>
        <w:spacing w:after="240" w:line="360" w:lineRule="atLeast"/>
        <w:jc w:val="both"/>
        <w:rPr>
          <w:rFonts w:ascii="Times New Roman" w:eastAsia="Times New Roman" w:hAnsi="Times New Roman" w:cs="Times New Roman"/>
          <w:color w:val="000000"/>
          <w:sz w:val="28"/>
          <w:szCs w:val="28"/>
          <w:lang w:eastAsia="ru-RU"/>
        </w:rPr>
      </w:pPr>
      <w:r w:rsidRPr="00A41425">
        <w:rPr>
          <w:rFonts w:ascii="Times New Roman" w:hAnsi="Times New Roman" w:cs="Times New Roman"/>
          <w:sz w:val="28"/>
          <w:szCs w:val="28"/>
        </w:rPr>
        <w:t xml:space="preserve">1. </w:t>
      </w:r>
      <w:r w:rsidRPr="00A41425">
        <w:rPr>
          <w:rFonts w:ascii="Times New Roman" w:eastAsia="Times New Roman" w:hAnsi="Times New Roman" w:cs="Times New Roman"/>
          <w:color w:val="000000"/>
          <w:sz w:val="28"/>
          <w:szCs w:val="28"/>
          <w:lang w:eastAsia="ru-RU"/>
        </w:rPr>
        <w:t xml:space="preserve">Университет из страны-Партнера и университет из </w:t>
      </w:r>
      <w:r w:rsidRPr="00A41425">
        <w:rPr>
          <w:rFonts w:ascii="Times New Roman" w:eastAsia="Times New Roman" w:hAnsi="Times New Roman" w:cs="Times New Roman"/>
          <w:color w:val="000000"/>
          <w:sz w:val="28"/>
          <w:szCs w:val="28"/>
          <w:u w:val="single"/>
          <w:lang w:eastAsia="ru-RU"/>
        </w:rPr>
        <w:t>страны Программы</w:t>
      </w:r>
      <w:r w:rsidRPr="00A41425">
        <w:rPr>
          <w:rFonts w:ascii="Times New Roman" w:eastAsia="Times New Roman" w:hAnsi="Times New Roman" w:cs="Times New Roman"/>
          <w:color w:val="000000"/>
          <w:sz w:val="28"/>
          <w:szCs w:val="28"/>
          <w:lang w:eastAsia="ru-RU"/>
        </w:rPr>
        <w:t xml:space="preserve"> (Европейский ВУЗ) заключают двустороннее соглашение о мобильности. На сайте Европейской Комиссии размещен шаблон соглашения (</w:t>
      </w:r>
      <w:proofErr w:type="spellStart"/>
      <w:r w:rsidRPr="00A41425">
        <w:rPr>
          <w:rFonts w:ascii="Times New Roman" w:eastAsia="Times New Roman" w:hAnsi="Times New Roman" w:cs="Times New Roman"/>
          <w:color w:val="000000"/>
          <w:sz w:val="28"/>
          <w:szCs w:val="28"/>
          <w:lang w:eastAsia="ru-RU"/>
        </w:rPr>
        <w:t>Inter-Institutional</w:t>
      </w:r>
      <w:proofErr w:type="spellEnd"/>
      <w:r w:rsidRPr="00A41425">
        <w:rPr>
          <w:rFonts w:ascii="Times New Roman" w:eastAsia="Times New Roman" w:hAnsi="Times New Roman" w:cs="Times New Roman"/>
          <w:color w:val="000000"/>
          <w:sz w:val="28"/>
          <w:szCs w:val="28"/>
          <w:lang w:eastAsia="ru-RU"/>
        </w:rPr>
        <w:t xml:space="preserve"> </w:t>
      </w:r>
      <w:proofErr w:type="spellStart"/>
      <w:r w:rsidRPr="00A41425">
        <w:rPr>
          <w:rFonts w:ascii="Times New Roman" w:eastAsia="Times New Roman" w:hAnsi="Times New Roman" w:cs="Times New Roman"/>
          <w:color w:val="000000"/>
          <w:sz w:val="28"/>
          <w:szCs w:val="28"/>
          <w:lang w:eastAsia="ru-RU"/>
        </w:rPr>
        <w:t>agreement</w:t>
      </w:r>
      <w:proofErr w:type="spellEnd"/>
      <w:r w:rsidRPr="00A41425">
        <w:rPr>
          <w:rFonts w:ascii="Times New Roman" w:eastAsia="Times New Roman" w:hAnsi="Times New Roman" w:cs="Times New Roman"/>
          <w:color w:val="000000"/>
          <w:sz w:val="28"/>
          <w:szCs w:val="28"/>
          <w:lang w:eastAsia="ru-RU"/>
        </w:rPr>
        <w:t>):</w:t>
      </w:r>
    </w:p>
    <w:p w:rsidR="0036153A" w:rsidRPr="00A41425" w:rsidRDefault="00D918CE" w:rsidP="0036153A">
      <w:pPr>
        <w:shd w:val="clear" w:color="auto" w:fill="FFFFFF"/>
        <w:spacing w:after="0" w:line="360" w:lineRule="atLeast"/>
        <w:rPr>
          <w:rFonts w:ascii="Times New Roman" w:eastAsia="Times New Roman" w:hAnsi="Times New Roman" w:cs="Times New Roman"/>
          <w:color w:val="000000"/>
          <w:sz w:val="28"/>
          <w:szCs w:val="28"/>
          <w:lang w:eastAsia="ru-RU"/>
        </w:rPr>
      </w:pPr>
      <w:hyperlink r:id="rId8" w:tgtFrame="_blank" w:tooltip="Форма межуниверситетского соглашения о мобильности" w:history="1">
        <w:r w:rsidR="0036153A" w:rsidRPr="00A41425">
          <w:rPr>
            <w:rFonts w:ascii="Times New Roman" w:eastAsia="Times New Roman" w:hAnsi="Times New Roman" w:cs="Times New Roman"/>
            <w:b/>
            <w:bCs/>
            <w:color w:val="2A5A8A"/>
            <w:sz w:val="28"/>
            <w:szCs w:val="28"/>
            <w:u w:val="single"/>
            <w:lang w:eastAsia="ru-RU"/>
          </w:rPr>
          <w:t>http://ec.europa.eu/education/opportunities/</w:t>
        </w:r>
        <w:r w:rsidR="0036153A" w:rsidRPr="00A41425">
          <w:rPr>
            <w:rFonts w:ascii="Times New Roman" w:eastAsia="Times New Roman" w:hAnsi="Times New Roman" w:cs="Times New Roman"/>
            <w:b/>
            <w:bCs/>
            <w:color w:val="2A5A8A"/>
            <w:sz w:val="28"/>
            <w:szCs w:val="28"/>
            <w:u w:val="single"/>
            <w:lang w:eastAsia="ru-RU"/>
          </w:rPr>
          <w:t>h</w:t>
        </w:r>
        <w:r w:rsidR="0036153A" w:rsidRPr="00A41425">
          <w:rPr>
            <w:rFonts w:ascii="Times New Roman" w:eastAsia="Times New Roman" w:hAnsi="Times New Roman" w:cs="Times New Roman"/>
            <w:b/>
            <w:bCs/>
            <w:color w:val="2A5A8A"/>
            <w:sz w:val="28"/>
            <w:szCs w:val="28"/>
            <w:u w:val="single"/>
            <w:lang w:eastAsia="ru-RU"/>
          </w:rPr>
          <w:t>igher-education/doc/partner-programme-iia_en.pdf</w:t>
        </w:r>
      </w:hyperlink>
    </w:p>
    <w:p w:rsidR="0036153A" w:rsidRPr="00A41425" w:rsidRDefault="0036153A" w:rsidP="0036153A">
      <w:pPr>
        <w:rPr>
          <w:rFonts w:ascii="Times New Roman" w:hAnsi="Times New Roman" w:cs="Times New Roman"/>
          <w:b/>
          <w:sz w:val="28"/>
          <w:szCs w:val="28"/>
        </w:rPr>
      </w:pPr>
    </w:p>
    <w:p w:rsidR="0036153A" w:rsidRPr="00A41425" w:rsidRDefault="0036153A" w:rsidP="0036153A">
      <w:pPr>
        <w:shd w:val="clear" w:color="auto" w:fill="FFFFFF"/>
        <w:spacing w:after="240" w:line="360" w:lineRule="atLeast"/>
        <w:jc w:val="both"/>
        <w:rPr>
          <w:rFonts w:ascii="Times New Roman" w:eastAsia="Times New Roman" w:hAnsi="Times New Roman" w:cs="Times New Roman"/>
          <w:color w:val="000000"/>
          <w:sz w:val="28"/>
          <w:szCs w:val="28"/>
          <w:lang w:eastAsia="ru-RU"/>
        </w:rPr>
      </w:pPr>
      <w:r w:rsidRPr="00A41425">
        <w:rPr>
          <w:rFonts w:ascii="Times New Roman" w:hAnsi="Times New Roman" w:cs="Times New Roman"/>
          <w:sz w:val="28"/>
          <w:szCs w:val="28"/>
        </w:rPr>
        <w:t xml:space="preserve">2.  </w:t>
      </w:r>
      <w:r w:rsidRPr="00A41425">
        <w:rPr>
          <w:rFonts w:ascii="Times New Roman" w:eastAsia="Times New Roman" w:hAnsi="Times New Roman" w:cs="Times New Roman"/>
          <w:color w:val="000000"/>
          <w:sz w:val="28"/>
          <w:szCs w:val="28"/>
          <w:lang w:eastAsia="ru-RU"/>
        </w:rPr>
        <w:t xml:space="preserve">Университет из </w:t>
      </w:r>
      <w:r w:rsidRPr="00A41425">
        <w:rPr>
          <w:rFonts w:ascii="Times New Roman" w:eastAsia="Times New Roman" w:hAnsi="Times New Roman" w:cs="Times New Roman"/>
          <w:color w:val="000000"/>
          <w:sz w:val="28"/>
          <w:szCs w:val="28"/>
          <w:u w:val="single"/>
          <w:lang w:eastAsia="ru-RU"/>
        </w:rPr>
        <w:t>страны Программы</w:t>
      </w:r>
      <w:r w:rsidRPr="00A41425">
        <w:rPr>
          <w:rFonts w:ascii="Times New Roman" w:eastAsia="Times New Roman" w:hAnsi="Times New Roman" w:cs="Times New Roman"/>
          <w:color w:val="000000"/>
          <w:sz w:val="28"/>
          <w:szCs w:val="28"/>
          <w:lang w:eastAsia="ru-RU"/>
        </w:rPr>
        <w:t xml:space="preserve"> (Европейский ВУЗ) заполняет заявку на получен</w:t>
      </w:r>
      <w:r w:rsidR="00776AAF">
        <w:rPr>
          <w:rFonts w:ascii="Times New Roman" w:eastAsia="Times New Roman" w:hAnsi="Times New Roman" w:cs="Times New Roman"/>
          <w:color w:val="000000"/>
          <w:sz w:val="28"/>
          <w:szCs w:val="28"/>
          <w:lang w:eastAsia="ru-RU"/>
        </w:rPr>
        <w:t xml:space="preserve">ие финансирования. </w:t>
      </w:r>
    </w:p>
    <w:p w:rsidR="00DD0C4F" w:rsidRPr="00C56386" w:rsidRDefault="00C56386" w:rsidP="0036153A">
      <w:pPr>
        <w:shd w:val="clear" w:color="auto" w:fill="FFFFFF"/>
        <w:spacing w:after="0" w:line="360" w:lineRule="atLeast"/>
        <w:rPr>
          <w:rFonts w:ascii="Times New Roman" w:eastAsia="Times New Roman" w:hAnsi="Times New Roman" w:cs="Times New Roman"/>
          <w:b/>
          <w:color w:val="1F4E79" w:themeColor="accent1" w:themeShade="80"/>
          <w:sz w:val="28"/>
          <w:szCs w:val="28"/>
          <w:u w:val="single"/>
          <w:lang w:eastAsia="ru-RU"/>
        </w:rPr>
      </w:pPr>
      <w:r w:rsidRPr="00C56386">
        <w:rPr>
          <w:rFonts w:ascii="Times New Roman" w:hAnsi="Times New Roman" w:cs="Times New Roman"/>
          <w:b/>
          <w:color w:val="1F4E79" w:themeColor="accent1" w:themeShade="80"/>
          <w:sz w:val="28"/>
          <w:szCs w:val="28"/>
          <w:u w:val="single"/>
        </w:rPr>
        <w:t>https://ec.europa.eu/programmes/erasmus-plus/opportunities/learning-mobility-individuals_en</w:t>
      </w:r>
    </w:p>
    <w:p w:rsidR="00C56386" w:rsidRDefault="00C56386" w:rsidP="0036153A">
      <w:pPr>
        <w:shd w:val="clear" w:color="auto" w:fill="FFFFFF"/>
        <w:spacing w:after="240" w:line="360" w:lineRule="atLeast"/>
        <w:jc w:val="both"/>
        <w:rPr>
          <w:rFonts w:ascii="Times New Roman" w:hAnsi="Times New Roman" w:cs="Times New Roman"/>
          <w:sz w:val="28"/>
          <w:szCs w:val="28"/>
        </w:rPr>
      </w:pPr>
    </w:p>
    <w:p w:rsidR="0036153A" w:rsidRPr="00A41425" w:rsidRDefault="0036153A" w:rsidP="0036153A">
      <w:pPr>
        <w:shd w:val="clear" w:color="auto" w:fill="FFFFFF"/>
        <w:spacing w:after="240" w:line="360" w:lineRule="atLeast"/>
        <w:jc w:val="both"/>
        <w:rPr>
          <w:rFonts w:ascii="Times New Roman" w:eastAsia="Times New Roman" w:hAnsi="Times New Roman" w:cs="Times New Roman"/>
          <w:color w:val="000000"/>
          <w:sz w:val="28"/>
          <w:szCs w:val="28"/>
          <w:lang w:eastAsia="ru-RU"/>
        </w:rPr>
      </w:pPr>
      <w:r w:rsidRPr="00A41425">
        <w:rPr>
          <w:rFonts w:ascii="Times New Roman" w:hAnsi="Times New Roman" w:cs="Times New Roman"/>
          <w:sz w:val="28"/>
          <w:szCs w:val="28"/>
        </w:rPr>
        <w:t xml:space="preserve">3. </w:t>
      </w:r>
      <w:r w:rsidRPr="00A41425">
        <w:rPr>
          <w:rFonts w:ascii="Times New Roman" w:eastAsia="Times New Roman" w:hAnsi="Times New Roman" w:cs="Times New Roman"/>
          <w:color w:val="000000"/>
          <w:sz w:val="28"/>
          <w:szCs w:val="28"/>
          <w:lang w:eastAsia="ru-RU"/>
        </w:rPr>
        <w:t xml:space="preserve">Университет из </w:t>
      </w:r>
      <w:r w:rsidRPr="00A41425">
        <w:rPr>
          <w:rFonts w:ascii="Times New Roman" w:eastAsia="Times New Roman" w:hAnsi="Times New Roman" w:cs="Times New Roman"/>
          <w:color w:val="000000"/>
          <w:sz w:val="28"/>
          <w:szCs w:val="28"/>
          <w:u w:val="single"/>
          <w:lang w:eastAsia="ru-RU"/>
        </w:rPr>
        <w:t>страны Программы</w:t>
      </w:r>
      <w:r w:rsidRPr="00A41425">
        <w:rPr>
          <w:rFonts w:ascii="Times New Roman" w:eastAsia="Times New Roman" w:hAnsi="Times New Roman" w:cs="Times New Roman"/>
          <w:color w:val="000000"/>
          <w:sz w:val="28"/>
          <w:szCs w:val="28"/>
          <w:lang w:eastAsia="ru-RU"/>
        </w:rPr>
        <w:t xml:space="preserve"> (Европейский ВУЗ) обращается в уполномоченное Агентство в своей стране, которое оценивает качество заявки и по результатам принимает решение о поддержке или отклонении заявки.</w:t>
      </w:r>
    </w:p>
    <w:p w:rsidR="0036153A" w:rsidRPr="00A41425" w:rsidRDefault="0036153A" w:rsidP="0036153A">
      <w:pPr>
        <w:shd w:val="clear" w:color="auto" w:fill="FFFFFF"/>
        <w:spacing w:after="240" w:line="360" w:lineRule="atLeast"/>
        <w:jc w:val="both"/>
        <w:rPr>
          <w:rFonts w:ascii="Times New Roman" w:eastAsia="Times New Roman" w:hAnsi="Times New Roman" w:cs="Times New Roman"/>
          <w:color w:val="000000"/>
          <w:sz w:val="28"/>
          <w:szCs w:val="28"/>
          <w:lang w:eastAsia="ru-RU"/>
        </w:rPr>
      </w:pPr>
      <w:r w:rsidRPr="00A41425">
        <w:rPr>
          <w:rFonts w:ascii="Times New Roman" w:eastAsia="Times New Roman" w:hAnsi="Times New Roman" w:cs="Times New Roman"/>
          <w:color w:val="000000"/>
          <w:sz w:val="28"/>
          <w:szCs w:val="28"/>
          <w:lang w:eastAsia="ru-RU"/>
        </w:rPr>
        <w:lastRenderedPageBreak/>
        <w:t xml:space="preserve">4. Университет-заявитель должен быть членом Хартии Erasmus (Erasmus </w:t>
      </w:r>
      <w:proofErr w:type="spellStart"/>
      <w:r w:rsidRPr="00A41425">
        <w:rPr>
          <w:rFonts w:ascii="Times New Roman" w:eastAsia="Times New Roman" w:hAnsi="Times New Roman" w:cs="Times New Roman"/>
          <w:color w:val="000000"/>
          <w:sz w:val="28"/>
          <w:szCs w:val="28"/>
          <w:lang w:eastAsia="ru-RU"/>
        </w:rPr>
        <w:t>Charter</w:t>
      </w:r>
      <w:proofErr w:type="spellEnd"/>
      <w:r w:rsidRPr="00A41425">
        <w:rPr>
          <w:rFonts w:ascii="Times New Roman" w:eastAsia="Times New Roman" w:hAnsi="Times New Roman" w:cs="Times New Roman"/>
          <w:color w:val="000000"/>
          <w:sz w:val="28"/>
          <w:szCs w:val="28"/>
          <w:lang w:eastAsia="ru-RU"/>
        </w:rPr>
        <w:t xml:space="preserve">). Для университета из </w:t>
      </w:r>
      <w:r w:rsidRPr="00A41425">
        <w:rPr>
          <w:rFonts w:ascii="Times New Roman" w:eastAsia="Times New Roman" w:hAnsi="Times New Roman" w:cs="Times New Roman"/>
          <w:color w:val="000000"/>
          <w:sz w:val="28"/>
          <w:szCs w:val="28"/>
          <w:u w:val="single"/>
          <w:lang w:eastAsia="ru-RU"/>
        </w:rPr>
        <w:t>страны-Партнера</w:t>
      </w:r>
      <w:r w:rsidRPr="00A41425">
        <w:rPr>
          <w:rFonts w:ascii="Times New Roman" w:eastAsia="Times New Roman" w:hAnsi="Times New Roman" w:cs="Times New Roman"/>
          <w:color w:val="000000"/>
          <w:sz w:val="28"/>
          <w:szCs w:val="28"/>
          <w:lang w:eastAsia="ru-RU"/>
        </w:rPr>
        <w:t xml:space="preserve"> членство в Хартии не требуется, но ее основополагающие принципы в части организации мобильности, прописываются и закрепляются в </w:t>
      </w:r>
      <w:r w:rsidRPr="00A41425">
        <w:rPr>
          <w:rFonts w:ascii="Times New Roman" w:eastAsia="Times New Roman" w:hAnsi="Times New Roman" w:cs="Times New Roman"/>
          <w:color w:val="000000"/>
          <w:sz w:val="28"/>
          <w:szCs w:val="28"/>
          <w:u w:val="single"/>
          <w:lang w:eastAsia="ru-RU"/>
        </w:rPr>
        <w:t>межуниверситетском соглашении</w:t>
      </w:r>
      <w:r w:rsidRPr="00A41425">
        <w:rPr>
          <w:rFonts w:ascii="Times New Roman" w:eastAsia="Times New Roman" w:hAnsi="Times New Roman" w:cs="Times New Roman"/>
          <w:color w:val="000000"/>
          <w:sz w:val="28"/>
          <w:szCs w:val="28"/>
          <w:lang w:eastAsia="ru-RU"/>
        </w:rPr>
        <w:t>.  </w:t>
      </w:r>
    </w:p>
    <w:p w:rsidR="0036153A" w:rsidRPr="00A41425" w:rsidRDefault="0036153A" w:rsidP="0036153A">
      <w:pPr>
        <w:shd w:val="clear" w:color="auto" w:fill="FFFFFF"/>
        <w:spacing w:after="240" w:line="360" w:lineRule="atLeast"/>
        <w:jc w:val="both"/>
        <w:rPr>
          <w:rFonts w:ascii="Times New Roman" w:eastAsia="Times New Roman" w:hAnsi="Times New Roman" w:cs="Times New Roman"/>
          <w:color w:val="000000"/>
          <w:sz w:val="28"/>
          <w:szCs w:val="28"/>
          <w:lang w:eastAsia="ru-RU"/>
        </w:rPr>
      </w:pPr>
      <w:r w:rsidRPr="00A41425">
        <w:rPr>
          <w:rFonts w:ascii="Times New Roman" w:eastAsia="Times New Roman" w:hAnsi="Times New Roman" w:cs="Times New Roman"/>
          <w:color w:val="000000"/>
          <w:sz w:val="28"/>
          <w:szCs w:val="28"/>
          <w:lang w:eastAsia="ru-RU"/>
        </w:rPr>
        <w:t xml:space="preserve">5. Университеты обязуются обеспечить высшее качество в организации мобильности студентов и преподавателей, в </w:t>
      </w:r>
      <w:proofErr w:type="spellStart"/>
      <w:r w:rsidRPr="00A41425">
        <w:rPr>
          <w:rFonts w:ascii="Times New Roman" w:eastAsia="Times New Roman" w:hAnsi="Times New Roman" w:cs="Times New Roman"/>
          <w:color w:val="000000"/>
          <w:sz w:val="28"/>
          <w:szCs w:val="28"/>
          <w:lang w:eastAsia="ru-RU"/>
        </w:rPr>
        <w:t>т.ч</w:t>
      </w:r>
      <w:proofErr w:type="spellEnd"/>
      <w:r w:rsidRPr="00A41425">
        <w:rPr>
          <w:rFonts w:ascii="Times New Roman" w:eastAsia="Times New Roman" w:hAnsi="Times New Roman" w:cs="Times New Roman"/>
          <w:color w:val="000000"/>
          <w:sz w:val="28"/>
          <w:szCs w:val="28"/>
          <w:lang w:eastAsia="ru-RU"/>
        </w:rPr>
        <w:t>. актуальность, доступность и прозрачность информации о программах обучения, наличие ECTS (или аналогичной системы) для процедур признания и т.п.</w:t>
      </w:r>
    </w:p>
    <w:p w:rsidR="0036153A" w:rsidRPr="00A41425" w:rsidRDefault="0036153A" w:rsidP="0036153A">
      <w:pPr>
        <w:shd w:val="clear" w:color="auto" w:fill="FFFFFF"/>
        <w:spacing w:after="240" w:line="360" w:lineRule="atLeast"/>
        <w:jc w:val="both"/>
        <w:rPr>
          <w:rFonts w:ascii="Times New Roman" w:eastAsia="Times New Roman" w:hAnsi="Times New Roman" w:cs="Times New Roman"/>
          <w:color w:val="000000"/>
          <w:sz w:val="28"/>
          <w:szCs w:val="28"/>
          <w:lang w:eastAsia="ru-RU"/>
        </w:rPr>
      </w:pPr>
      <w:r w:rsidRPr="00A41425">
        <w:rPr>
          <w:rFonts w:ascii="Times New Roman" w:eastAsia="Times New Roman" w:hAnsi="Times New Roman" w:cs="Times New Roman"/>
          <w:color w:val="000000"/>
          <w:sz w:val="28"/>
          <w:szCs w:val="28"/>
          <w:lang w:eastAsia="ru-RU"/>
        </w:rPr>
        <w:t>Программа обучения за рубежом должна соответствовать части программы обучения студента по получению степени на коротком, первом цикле (Бакалавр или эквивалент), втором цикле (Магистр или эквивалент) и третьем цикле или докторантуре.</w:t>
      </w:r>
    </w:p>
    <w:p w:rsidR="0036153A" w:rsidRDefault="0036153A" w:rsidP="0036153A">
      <w:pPr>
        <w:shd w:val="clear" w:color="auto" w:fill="FFFFFF"/>
        <w:spacing w:after="240" w:line="360" w:lineRule="atLeast"/>
        <w:jc w:val="both"/>
        <w:rPr>
          <w:rFonts w:ascii="Times New Roman" w:eastAsia="Times New Roman" w:hAnsi="Times New Roman" w:cs="Times New Roman"/>
          <w:color w:val="000000"/>
          <w:sz w:val="28"/>
          <w:szCs w:val="28"/>
          <w:lang w:eastAsia="ru-RU"/>
        </w:rPr>
      </w:pPr>
      <w:r w:rsidRPr="00A41425">
        <w:rPr>
          <w:rFonts w:ascii="Times New Roman" w:eastAsia="Times New Roman" w:hAnsi="Times New Roman" w:cs="Times New Roman"/>
          <w:color w:val="000000"/>
          <w:sz w:val="28"/>
          <w:szCs w:val="28"/>
          <w:lang w:eastAsia="ru-RU"/>
        </w:rPr>
        <w:t>Прохождение практики на рабочем месте также поддерживается во время короткого, первого, второго, третьего цикла обучения, а также в течение года после окончания обучения.</w:t>
      </w:r>
    </w:p>
    <w:p w:rsidR="00944E03" w:rsidRPr="00D636E6" w:rsidRDefault="00944E03" w:rsidP="00944E03">
      <w:pPr>
        <w:shd w:val="clear" w:color="auto" w:fill="FFFFFF"/>
        <w:spacing w:after="0" w:line="360" w:lineRule="atLeast"/>
        <w:jc w:val="both"/>
        <w:rPr>
          <w:rFonts w:ascii="Times New Roman" w:eastAsia="Times New Roman" w:hAnsi="Times New Roman" w:cs="Times New Roman"/>
          <w:b/>
          <w:bCs/>
          <w:color w:val="003366"/>
          <w:sz w:val="28"/>
          <w:szCs w:val="28"/>
          <w:lang w:val="en-US" w:eastAsia="ru-RU"/>
        </w:rPr>
      </w:pPr>
      <w:r w:rsidRPr="0001784E">
        <w:rPr>
          <w:rFonts w:ascii="Times New Roman" w:eastAsia="Times New Roman" w:hAnsi="Times New Roman" w:cs="Times New Roman"/>
          <w:b/>
          <w:bCs/>
          <w:color w:val="003366"/>
          <w:sz w:val="28"/>
          <w:szCs w:val="28"/>
          <w:lang w:eastAsia="ru-RU"/>
        </w:rPr>
        <w:t>Как</w:t>
      </w:r>
      <w:r w:rsidRPr="00D636E6">
        <w:rPr>
          <w:rFonts w:ascii="Times New Roman" w:eastAsia="Times New Roman" w:hAnsi="Times New Roman" w:cs="Times New Roman"/>
          <w:b/>
          <w:bCs/>
          <w:color w:val="003366"/>
          <w:sz w:val="28"/>
          <w:szCs w:val="28"/>
          <w:lang w:val="en-US" w:eastAsia="ru-RU"/>
        </w:rPr>
        <w:t xml:space="preserve"> </w:t>
      </w:r>
      <w:r w:rsidRPr="0001784E">
        <w:rPr>
          <w:rFonts w:ascii="Times New Roman" w:eastAsia="Times New Roman" w:hAnsi="Times New Roman" w:cs="Times New Roman"/>
          <w:b/>
          <w:bCs/>
          <w:color w:val="003366"/>
          <w:sz w:val="28"/>
          <w:szCs w:val="28"/>
          <w:lang w:eastAsia="ru-RU"/>
        </w:rPr>
        <w:t>подать</w:t>
      </w:r>
      <w:r w:rsidRPr="00D636E6">
        <w:rPr>
          <w:rFonts w:ascii="Times New Roman" w:eastAsia="Times New Roman" w:hAnsi="Times New Roman" w:cs="Times New Roman"/>
          <w:b/>
          <w:bCs/>
          <w:color w:val="003366"/>
          <w:sz w:val="28"/>
          <w:szCs w:val="28"/>
          <w:lang w:val="en-US" w:eastAsia="ru-RU"/>
        </w:rPr>
        <w:t xml:space="preserve"> </w:t>
      </w:r>
      <w:r w:rsidRPr="0001784E">
        <w:rPr>
          <w:rFonts w:ascii="Times New Roman" w:eastAsia="Times New Roman" w:hAnsi="Times New Roman" w:cs="Times New Roman"/>
          <w:b/>
          <w:bCs/>
          <w:color w:val="003366"/>
          <w:sz w:val="28"/>
          <w:szCs w:val="28"/>
          <w:lang w:eastAsia="ru-RU"/>
        </w:rPr>
        <w:t>заявку</w:t>
      </w:r>
    </w:p>
    <w:p w:rsidR="00AD5961" w:rsidRPr="00D636E6" w:rsidRDefault="00AD5961" w:rsidP="00944E03">
      <w:pPr>
        <w:shd w:val="clear" w:color="auto" w:fill="FFFFFF"/>
        <w:spacing w:after="0" w:line="360" w:lineRule="atLeast"/>
        <w:jc w:val="both"/>
        <w:rPr>
          <w:rFonts w:ascii="Times New Roman" w:eastAsia="Times New Roman" w:hAnsi="Times New Roman" w:cs="Times New Roman"/>
          <w:b/>
          <w:bCs/>
          <w:color w:val="003366"/>
          <w:sz w:val="28"/>
          <w:szCs w:val="28"/>
          <w:lang w:val="en-US" w:eastAsia="ru-RU"/>
        </w:rPr>
      </w:pPr>
    </w:p>
    <w:p w:rsidR="00AD5961" w:rsidRPr="00AD5961" w:rsidRDefault="00AD5961" w:rsidP="00D918CE">
      <w:pPr>
        <w:jc w:val="both"/>
        <w:rPr>
          <w:rFonts w:ascii="Times New Roman" w:hAnsi="Times New Roman" w:cs="Times New Roman"/>
          <w:sz w:val="28"/>
          <w:szCs w:val="28"/>
          <w:lang w:val="en-US"/>
        </w:rPr>
      </w:pPr>
      <w:r w:rsidRPr="00AD5961">
        <w:rPr>
          <w:rFonts w:ascii="Times New Roman" w:hAnsi="Times New Roman" w:cs="Times New Roman"/>
          <w:sz w:val="28"/>
          <w:szCs w:val="28"/>
        </w:rPr>
        <w:t>Внимательно</w:t>
      </w:r>
      <w:r w:rsidRPr="00AD5961">
        <w:rPr>
          <w:rFonts w:ascii="Times New Roman" w:hAnsi="Times New Roman" w:cs="Times New Roman"/>
          <w:sz w:val="28"/>
          <w:szCs w:val="28"/>
          <w:lang w:val="en-US"/>
        </w:rPr>
        <w:t xml:space="preserve"> </w:t>
      </w:r>
      <w:r w:rsidRPr="00AD5961">
        <w:rPr>
          <w:rFonts w:ascii="Times New Roman" w:hAnsi="Times New Roman" w:cs="Times New Roman"/>
          <w:sz w:val="28"/>
          <w:szCs w:val="28"/>
        </w:rPr>
        <w:t>прочитайте</w:t>
      </w:r>
      <w:r w:rsidRPr="00AD5961">
        <w:rPr>
          <w:rFonts w:ascii="Times New Roman" w:hAnsi="Times New Roman" w:cs="Times New Roman"/>
          <w:sz w:val="28"/>
          <w:szCs w:val="28"/>
          <w:lang w:val="en-US"/>
        </w:rPr>
        <w:t xml:space="preserve"> </w:t>
      </w:r>
      <w:r w:rsidRPr="00AD5961">
        <w:rPr>
          <w:rFonts w:ascii="Times New Roman" w:hAnsi="Times New Roman" w:cs="Times New Roman"/>
          <w:sz w:val="28"/>
          <w:szCs w:val="28"/>
        </w:rPr>
        <w:t>Инструкции</w:t>
      </w:r>
      <w:r w:rsidRPr="00AD5961">
        <w:rPr>
          <w:rFonts w:ascii="Times New Roman" w:hAnsi="Times New Roman" w:cs="Times New Roman"/>
          <w:sz w:val="28"/>
          <w:szCs w:val="28"/>
          <w:lang w:val="en-US"/>
        </w:rPr>
        <w:t xml:space="preserve"> </w:t>
      </w:r>
      <w:r w:rsidRPr="00AD5961">
        <w:rPr>
          <w:rFonts w:ascii="Times New Roman" w:hAnsi="Times New Roman" w:cs="Times New Roman"/>
          <w:sz w:val="28"/>
          <w:szCs w:val="28"/>
        </w:rPr>
        <w:t>по</w:t>
      </w:r>
      <w:r w:rsidRPr="00AD5961">
        <w:rPr>
          <w:rFonts w:ascii="Times New Roman" w:hAnsi="Times New Roman" w:cs="Times New Roman"/>
          <w:sz w:val="28"/>
          <w:szCs w:val="28"/>
          <w:lang w:val="en-US"/>
        </w:rPr>
        <w:t xml:space="preserve"> </w:t>
      </w:r>
      <w:r w:rsidRPr="00AD5961">
        <w:rPr>
          <w:rFonts w:ascii="Times New Roman" w:hAnsi="Times New Roman" w:cs="Times New Roman"/>
          <w:sz w:val="28"/>
          <w:szCs w:val="28"/>
        </w:rPr>
        <w:t>заполнению</w:t>
      </w:r>
      <w:r w:rsidRPr="00AD5961">
        <w:rPr>
          <w:rFonts w:ascii="Times New Roman" w:hAnsi="Times New Roman" w:cs="Times New Roman"/>
          <w:sz w:val="28"/>
          <w:szCs w:val="28"/>
          <w:lang w:val="en-US"/>
        </w:rPr>
        <w:t xml:space="preserve"> </w:t>
      </w:r>
      <w:r w:rsidRPr="00AD5961">
        <w:rPr>
          <w:rFonts w:ascii="Times New Roman" w:hAnsi="Times New Roman" w:cs="Times New Roman"/>
          <w:sz w:val="28"/>
          <w:szCs w:val="28"/>
        </w:rPr>
        <w:t>заявки</w:t>
      </w:r>
      <w:r w:rsidRPr="00AD5961">
        <w:rPr>
          <w:rFonts w:ascii="Times New Roman" w:hAnsi="Times New Roman" w:cs="Times New Roman"/>
          <w:sz w:val="28"/>
          <w:szCs w:val="28"/>
          <w:lang w:val="en-US"/>
        </w:rPr>
        <w:t xml:space="preserve"> (</w:t>
      </w:r>
      <w:r w:rsidRPr="00AD5961">
        <w:rPr>
          <w:rFonts w:ascii="Times New Roman" w:hAnsi="Times New Roman" w:cs="Times New Roman"/>
          <w:color w:val="222222"/>
          <w:sz w:val="28"/>
          <w:szCs w:val="28"/>
          <w:lang w:val="en-US" w:eastAsia="ru-RU"/>
        </w:rPr>
        <w:t>call for proposals / Erasmus+ Programme Guide / Instructions for completing the Application Package</w:t>
      </w:r>
      <w:r w:rsidRPr="00AD5961">
        <w:rPr>
          <w:rFonts w:ascii="Times New Roman" w:hAnsi="Times New Roman" w:cs="Times New Roman"/>
          <w:sz w:val="28"/>
          <w:szCs w:val="28"/>
          <w:lang w:val="en-US"/>
        </w:rPr>
        <w:t xml:space="preserve">). </w:t>
      </w:r>
    </w:p>
    <w:p w:rsidR="00AD5961" w:rsidRPr="00AD5961" w:rsidRDefault="00AD5961" w:rsidP="00D918CE">
      <w:pPr>
        <w:jc w:val="both"/>
        <w:rPr>
          <w:rFonts w:ascii="Times New Roman" w:hAnsi="Times New Roman" w:cs="Times New Roman"/>
          <w:color w:val="222222"/>
          <w:sz w:val="28"/>
          <w:szCs w:val="28"/>
          <w:lang w:eastAsia="ru-RU"/>
        </w:rPr>
      </w:pPr>
      <w:r w:rsidRPr="00AD5961">
        <w:rPr>
          <w:rFonts w:ascii="Times New Roman" w:hAnsi="Times New Roman" w:cs="Times New Roman"/>
          <w:sz w:val="28"/>
          <w:szCs w:val="28"/>
        </w:rPr>
        <w:t>Заяв</w:t>
      </w:r>
      <w:r w:rsidR="00D636E6">
        <w:rPr>
          <w:rFonts w:ascii="Times New Roman" w:hAnsi="Times New Roman" w:cs="Times New Roman"/>
          <w:sz w:val="28"/>
          <w:szCs w:val="28"/>
        </w:rPr>
        <w:t xml:space="preserve">итель и все его партнеры должны </w:t>
      </w:r>
      <w:r w:rsidRPr="00AD5961">
        <w:rPr>
          <w:rFonts w:ascii="Times New Roman" w:hAnsi="Times New Roman" w:cs="Times New Roman"/>
          <w:color w:val="222222"/>
          <w:sz w:val="28"/>
          <w:szCs w:val="28"/>
          <w:lang w:eastAsia="ru-RU"/>
        </w:rPr>
        <w:t>быть</w:t>
      </w:r>
      <w:r w:rsidRPr="00AD5961">
        <w:rPr>
          <w:rFonts w:ascii="Times New Roman" w:hAnsi="Times New Roman" w:cs="Times New Roman"/>
          <w:color w:val="222222"/>
          <w:sz w:val="28"/>
          <w:szCs w:val="28"/>
          <w:lang w:val="en-US" w:eastAsia="ru-RU"/>
        </w:rPr>
        <w:t> </w:t>
      </w:r>
      <w:hyperlink r:id="rId9" w:tgtFrame="_blank" w:history="1">
        <w:r w:rsidRPr="00AD5961">
          <w:rPr>
            <w:rFonts w:ascii="Times New Roman" w:hAnsi="Times New Roman" w:cs="Times New Roman"/>
            <w:color w:val="0088CC"/>
            <w:sz w:val="28"/>
            <w:szCs w:val="28"/>
            <w:lang w:eastAsia="ru-RU"/>
          </w:rPr>
          <w:t xml:space="preserve">зарегистрированы на портале </w:t>
        </w:r>
        <w:r w:rsidRPr="00AD5961">
          <w:rPr>
            <w:rFonts w:ascii="Times New Roman" w:hAnsi="Times New Roman" w:cs="Times New Roman"/>
            <w:color w:val="0088CC"/>
            <w:sz w:val="28"/>
            <w:szCs w:val="28"/>
            <w:lang w:val="en-US" w:eastAsia="ru-RU"/>
          </w:rPr>
          <w:t>Participant</w:t>
        </w:r>
        <w:r w:rsidRPr="00AD5961">
          <w:rPr>
            <w:rFonts w:ascii="Times New Roman" w:hAnsi="Times New Roman" w:cs="Times New Roman"/>
            <w:color w:val="0088CC"/>
            <w:sz w:val="28"/>
            <w:szCs w:val="28"/>
            <w:lang w:eastAsia="ru-RU"/>
          </w:rPr>
          <w:t xml:space="preserve"> </w:t>
        </w:r>
        <w:r w:rsidRPr="00AD5961">
          <w:rPr>
            <w:rFonts w:ascii="Times New Roman" w:hAnsi="Times New Roman" w:cs="Times New Roman"/>
            <w:color w:val="0088CC"/>
            <w:sz w:val="28"/>
            <w:szCs w:val="28"/>
            <w:lang w:val="en-US" w:eastAsia="ru-RU"/>
          </w:rPr>
          <w:t>Portal</w:t>
        </w:r>
      </w:hyperlink>
      <w:r w:rsidRPr="00AD5961">
        <w:rPr>
          <w:rFonts w:ascii="Times New Roman" w:hAnsi="Times New Roman" w:cs="Times New Roman"/>
          <w:color w:val="222222"/>
          <w:sz w:val="28"/>
          <w:szCs w:val="28"/>
          <w:lang w:eastAsia="ru-RU"/>
        </w:rPr>
        <w:t>.</w:t>
      </w:r>
    </w:p>
    <w:p w:rsidR="00AD5961" w:rsidRPr="00AD5961" w:rsidRDefault="00AD5961" w:rsidP="00D737C1">
      <w:pPr>
        <w:jc w:val="both"/>
        <w:rPr>
          <w:rFonts w:ascii="Times New Roman" w:hAnsi="Times New Roman" w:cs="Times New Roman"/>
          <w:color w:val="222222"/>
          <w:sz w:val="28"/>
          <w:szCs w:val="28"/>
          <w:lang w:eastAsia="ru-RU"/>
        </w:rPr>
      </w:pPr>
      <w:r w:rsidRPr="00AD5961">
        <w:rPr>
          <w:rFonts w:ascii="Times New Roman" w:hAnsi="Times New Roman" w:cs="Times New Roman"/>
          <w:color w:val="222222"/>
          <w:sz w:val="28"/>
          <w:szCs w:val="28"/>
          <w:lang w:eastAsia="ru-RU"/>
        </w:rPr>
        <w:t>Зарегистрированным организациям присваивается Идентификационный Код Участника (</w:t>
      </w:r>
      <w:r w:rsidRPr="00AD5961">
        <w:rPr>
          <w:rFonts w:ascii="Times New Roman" w:hAnsi="Times New Roman" w:cs="Times New Roman"/>
          <w:color w:val="222222"/>
          <w:sz w:val="28"/>
          <w:szCs w:val="28"/>
          <w:lang w:val="en-US" w:eastAsia="ru-RU"/>
        </w:rPr>
        <w:t>Participant</w:t>
      </w:r>
      <w:r w:rsidRPr="00AD5961">
        <w:rPr>
          <w:rFonts w:ascii="Times New Roman" w:hAnsi="Times New Roman" w:cs="Times New Roman"/>
          <w:color w:val="222222"/>
          <w:sz w:val="28"/>
          <w:szCs w:val="28"/>
          <w:lang w:eastAsia="ru-RU"/>
        </w:rPr>
        <w:t xml:space="preserve"> </w:t>
      </w:r>
      <w:r w:rsidRPr="00AD5961">
        <w:rPr>
          <w:rFonts w:ascii="Times New Roman" w:hAnsi="Times New Roman" w:cs="Times New Roman"/>
          <w:color w:val="222222"/>
          <w:sz w:val="28"/>
          <w:szCs w:val="28"/>
          <w:lang w:val="en-US" w:eastAsia="ru-RU"/>
        </w:rPr>
        <w:t>Identification</w:t>
      </w:r>
      <w:r w:rsidRPr="00AD5961">
        <w:rPr>
          <w:rFonts w:ascii="Times New Roman" w:hAnsi="Times New Roman" w:cs="Times New Roman"/>
          <w:color w:val="222222"/>
          <w:sz w:val="28"/>
          <w:szCs w:val="28"/>
          <w:lang w:eastAsia="ru-RU"/>
        </w:rPr>
        <w:t xml:space="preserve"> </w:t>
      </w:r>
      <w:r w:rsidRPr="00AD5961">
        <w:rPr>
          <w:rFonts w:ascii="Times New Roman" w:hAnsi="Times New Roman" w:cs="Times New Roman"/>
          <w:color w:val="222222"/>
          <w:sz w:val="28"/>
          <w:szCs w:val="28"/>
          <w:lang w:val="en-US" w:eastAsia="ru-RU"/>
        </w:rPr>
        <w:t>Code</w:t>
      </w:r>
      <w:r w:rsidRPr="00AD5961">
        <w:rPr>
          <w:rFonts w:ascii="Times New Roman" w:hAnsi="Times New Roman" w:cs="Times New Roman"/>
          <w:color w:val="222222"/>
          <w:sz w:val="28"/>
          <w:szCs w:val="28"/>
          <w:lang w:eastAsia="ru-RU"/>
        </w:rPr>
        <w:t xml:space="preserve"> (</w:t>
      </w:r>
      <w:r w:rsidRPr="00AD5961">
        <w:rPr>
          <w:rFonts w:ascii="Times New Roman" w:hAnsi="Times New Roman" w:cs="Times New Roman"/>
          <w:color w:val="222222"/>
          <w:sz w:val="28"/>
          <w:szCs w:val="28"/>
          <w:lang w:val="en-US" w:eastAsia="ru-RU"/>
        </w:rPr>
        <w:t>PIC</w:t>
      </w:r>
      <w:r w:rsidRPr="00AD5961">
        <w:rPr>
          <w:rFonts w:ascii="Times New Roman" w:hAnsi="Times New Roman" w:cs="Times New Roman"/>
          <w:color w:val="222222"/>
          <w:sz w:val="28"/>
          <w:szCs w:val="28"/>
          <w:lang w:eastAsia="ru-RU"/>
        </w:rPr>
        <w:t xml:space="preserve">)), который потребуется при заполнении электронной формы заявки. Поскольку организация-заявитель может использовать только один код </w:t>
      </w:r>
      <w:r w:rsidRPr="00AD5961">
        <w:rPr>
          <w:rFonts w:ascii="Times New Roman" w:hAnsi="Times New Roman" w:cs="Times New Roman"/>
          <w:color w:val="222222"/>
          <w:sz w:val="28"/>
          <w:szCs w:val="28"/>
          <w:lang w:val="en-US" w:eastAsia="ru-RU"/>
        </w:rPr>
        <w:t>PIC</w:t>
      </w:r>
      <w:r w:rsidRPr="00AD5961">
        <w:rPr>
          <w:rFonts w:ascii="Times New Roman" w:hAnsi="Times New Roman" w:cs="Times New Roman"/>
          <w:color w:val="222222"/>
          <w:sz w:val="28"/>
          <w:szCs w:val="28"/>
          <w:lang w:eastAsia="ru-RU"/>
        </w:rPr>
        <w:t>, следует сперва проверить его наличие у представителя организации. С помощью этого кода можно создать электронную форму заявки.</w:t>
      </w:r>
    </w:p>
    <w:p w:rsidR="00AD5961" w:rsidRPr="00AD5961" w:rsidRDefault="00AD5961" w:rsidP="00D737C1">
      <w:pPr>
        <w:jc w:val="both"/>
        <w:rPr>
          <w:rFonts w:ascii="Times New Roman" w:hAnsi="Times New Roman" w:cs="Times New Roman"/>
          <w:sz w:val="28"/>
          <w:szCs w:val="28"/>
        </w:rPr>
      </w:pPr>
      <w:r w:rsidRPr="00AD5961">
        <w:rPr>
          <w:rFonts w:ascii="Times New Roman" w:hAnsi="Times New Roman" w:cs="Times New Roman"/>
          <w:color w:val="222222"/>
          <w:sz w:val="28"/>
          <w:szCs w:val="28"/>
          <w:lang w:eastAsia="ru-RU"/>
        </w:rPr>
        <w:t xml:space="preserve">Если Вы не зарегистрированы на </w:t>
      </w:r>
      <w:r w:rsidRPr="00AD5961">
        <w:rPr>
          <w:rFonts w:ascii="Times New Roman" w:hAnsi="Times New Roman" w:cs="Times New Roman"/>
          <w:color w:val="222222"/>
          <w:sz w:val="28"/>
          <w:szCs w:val="28"/>
          <w:lang w:val="en-US" w:eastAsia="ru-RU"/>
        </w:rPr>
        <w:t>Participant</w:t>
      </w:r>
      <w:r w:rsidRPr="00AD5961">
        <w:rPr>
          <w:rFonts w:ascii="Times New Roman" w:hAnsi="Times New Roman" w:cs="Times New Roman"/>
          <w:color w:val="222222"/>
          <w:sz w:val="28"/>
          <w:szCs w:val="28"/>
          <w:lang w:eastAsia="ru-RU"/>
        </w:rPr>
        <w:t xml:space="preserve"> </w:t>
      </w:r>
      <w:r w:rsidRPr="00AD5961">
        <w:rPr>
          <w:rFonts w:ascii="Times New Roman" w:hAnsi="Times New Roman" w:cs="Times New Roman"/>
          <w:color w:val="222222"/>
          <w:sz w:val="28"/>
          <w:szCs w:val="28"/>
          <w:lang w:val="en-US" w:eastAsia="ru-RU"/>
        </w:rPr>
        <w:t>Portal</w:t>
      </w:r>
      <w:r w:rsidRPr="00AD5961">
        <w:rPr>
          <w:rFonts w:ascii="Times New Roman" w:hAnsi="Times New Roman" w:cs="Times New Roman"/>
          <w:color w:val="222222"/>
          <w:sz w:val="28"/>
          <w:szCs w:val="28"/>
          <w:lang w:eastAsia="ru-RU"/>
        </w:rPr>
        <w:t xml:space="preserve"> – создайте учетную запись. Чтобы получить доступ к порталу необходимо </w:t>
      </w:r>
      <w:r w:rsidR="00D737C1">
        <w:rPr>
          <w:rFonts w:ascii="Times New Roman" w:eastAsia="Times New Roman" w:hAnsi="Times New Roman" w:cs="Times New Roman"/>
          <w:color w:val="000000"/>
          <w:sz w:val="28"/>
          <w:szCs w:val="28"/>
          <w:lang w:eastAsia="ru-RU"/>
        </w:rPr>
        <w:t xml:space="preserve">зарегистрироваться на сайте </w:t>
      </w:r>
      <w:hyperlink r:id="rId10" w:tgtFrame="_blank" w:history="1">
        <w:r w:rsidR="00D737C1" w:rsidRPr="00F202C2">
          <w:rPr>
            <w:rStyle w:val="a5"/>
            <w:rFonts w:ascii="Times New Roman" w:hAnsi="Times New Roman" w:cs="Times New Roman"/>
            <w:bCs/>
            <w:spacing w:val="-8"/>
            <w:sz w:val="28"/>
            <w:szCs w:val="28"/>
            <w:bdr w:val="none" w:sz="0" w:space="0" w:color="auto" w:frame="1"/>
            <w:shd w:val="clear" w:color="auto" w:fill="FFFFFF"/>
          </w:rPr>
          <w:t>https://webgate.ec.europa.eu/cas</w:t>
        </w:r>
      </w:hyperlink>
      <w:r w:rsidR="00D737C1">
        <w:rPr>
          <w:rStyle w:val="a6"/>
          <w:rFonts w:ascii="Times New Roman" w:hAnsi="Times New Roman" w:cs="Times New Roman"/>
          <w:color w:val="444444"/>
          <w:spacing w:val="-8"/>
          <w:sz w:val="28"/>
          <w:szCs w:val="28"/>
          <w:bdr w:val="none" w:sz="0" w:space="0" w:color="auto" w:frame="1"/>
          <w:shd w:val="clear" w:color="auto" w:fill="FFFFFF"/>
        </w:rPr>
        <w:t xml:space="preserve"> </w:t>
      </w:r>
      <w:r w:rsidR="00D737C1">
        <w:rPr>
          <w:rFonts w:ascii="Times New Roman" w:eastAsia="Times New Roman" w:hAnsi="Times New Roman" w:cs="Times New Roman"/>
          <w:color w:val="000000"/>
          <w:sz w:val="28"/>
          <w:szCs w:val="28"/>
          <w:lang w:eastAsia="ru-RU"/>
        </w:rPr>
        <w:t>и получить «</w:t>
      </w:r>
      <w:r w:rsidR="00D737C1">
        <w:rPr>
          <w:rFonts w:ascii="Times New Roman" w:eastAsia="Times New Roman" w:hAnsi="Times New Roman" w:cs="Times New Roman"/>
          <w:color w:val="000000"/>
          <w:sz w:val="28"/>
          <w:szCs w:val="28"/>
          <w:lang w:val="en-US" w:eastAsia="ru-RU"/>
        </w:rPr>
        <w:t>EU</w:t>
      </w:r>
      <w:r w:rsidR="00D737C1" w:rsidRPr="00F1181F">
        <w:rPr>
          <w:rFonts w:ascii="Times New Roman" w:eastAsia="Times New Roman" w:hAnsi="Times New Roman" w:cs="Times New Roman"/>
          <w:color w:val="000000"/>
          <w:sz w:val="28"/>
          <w:szCs w:val="28"/>
          <w:lang w:eastAsia="ru-RU"/>
        </w:rPr>
        <w:t xml:space="preserve"> </w:t>
      </w:r>
      <w:r w:rsidR="00D737C1">
        <w:rPr>
          <w:rFonts w:ascii="Times New Roman" w:eastAsia="Times New Roman" w:hAnsi="Times New Roman" w:cs="Times New Roman"/>
          <w:color w:val="000000"/>
          <w:sz w:val="28"/>
          <w:szCs w:val="28"/>
          <w:lang w:val="en-US" w:eastAsia="ru-RU"/>
        </w:rPr>
        <w:t>Login</w:t>
      </w:r>
      <w:r w:rsidR="00D737C1">
        <w:rPr>
          <w:rFonts w:ascii="Times New Roman" w:eastAsia="Times New Roman" w:hAnsi="Times New Roman" w:cs="Times New Roman"/>
          <w:color w:val="000000"/>
          <w:sz w:val="28"/>
          <w:szCs w:val="28"/>
          <w:lang w:eastAsia="ru-RU"/>
        </w:rPr>
        <w:t>».</w:t>
      </w:r>
    </w:p>
    <w:p w:rsidR="00AD5961" w:rsidRPr="00AD5961" w:rsidRDefault="00AD5961" w:rsidP="00AD5961">
      <w:pPr>
        <w:rPr>
          <w:rFonts w:ascii="Times New Roman" w:hAnsi="Times New Roman" w:cs="Times New Roman"/>
          <w:sz w:val="28"/>
          <w:szCs w:val="28"/>
        </w:rPr>
      </w:pPr>
      <w:r w:rsidRPr="00AD5961">
        <w:rPr>
          <w:rFonts w:ascii="Times New Roman" w:hAnsi="Times New Roman" w:cs="Times New Roman"/>
          <w:sz w:val="28"/>
          <w:szCs w:val="28"/>
        </w:rPr>
        <w:t>На Портале участник должен заполнить:</w:t>
      </w:r>
    </w:p>
    <w:p w:rsidR="00AD5961" w:rsidRPr="00AD5961" w:rsidRDefault="00D918CE" w:rsidP="00D918CE">
      <w:pPr>
        <w:jc w:val="both"/>
        <w:rPr>
          <w:rFonts w:ascii="Times New Roman" w:hAnsi="Times New Roman" w:cs="Times New Roman"/>
          <w:color w:val="222222"/>
          <w:sz w:val="28"/>
          <w:szCs w:val="28"/>
          <w:lang w:eastAsia="ru-RU"/>
        </w:rPr>
      </w:pPr>
      <w:hyperlink r:id="rId11" w:tgtFrame="_blank" w:history="1">
        <w:r w:rsidR="00AD5961" w:rsidRPr="00AD5961">
          <w:rPr>
            <w:rFonts w:ascii="Times New Roman" w:hAnsi="Times New Roman" w:cs="Times New Roman"/>
            <w:color w:val="0088CC"/>
            <w:sz w:val="28"/>
            <w:szCs w:val="28"/>
            <w:lang w:val="en-US" w:eastAsia="ru-RU"/>
          </w:rPr>
          <w:t>Legal</w:t>
        </w:r>
        <w:r w:rsidR="00AD5961" w:rsidRPr="00AD5961">
          <w:rPr>
            <w:rFonts w:ascii="Times New Roman" w:hAnsi="Times New Roman" w:cs="Times New Roman"/>
            <w:color w:val="0088CC"/>
            <w:sz w:val="28"/>
            <w:szCs w:val="28"/>
            <w:lang w:eastAsia="ru-RU"/>
          </w:rPr>
          <w:t xml:space="preserve"> </w:t>
        </w:r>
        <w:r w:rsidR="00AD5961" w:rsidRPr="00AD5961">
          <w:rPr>
            <w:rFonts w:ascii="Times New Roman" w:hAnsi="Times New Roman" w:cs="Times New Roman"/>
            <w:color w:val="0088CC"/>
            <w:sz w:val="28"/>
            <w:szCs w:val="28"/>
            <w:lang w:val="en-US" w:eastAsia="ru-RU"/>
          </w:rPr>
          <w:t>entity</w:t>
        </w:r>
        <w:r w:rsidR="00AD5961" w:rsidRPr="00AD5961">
          <w:rPr>
            <w:rFonts w:ascii="Times New Roman" w:hAnsi="Times New Roman" w:cs="Times New Roman"/>
            <w:color w:val="0088CC"/>
            <w:sz w:val="28"/>
            <w:szCs w:val="28"/>
            <w:lang w:eastAsia="ru-RU"/>
          </w:rPr>
          <w:t xml:space="preserve"> </w:t>
        </w:r>
        <w:r w:rsidR="00AD5961" w:rsidRPr="00AD5961">
          <w:rPr>
            <w:rFonts w:ascii="Times New Roman" w:hAnsi="Times New Roman" w:cs="Times New Roman"/>
            <w:color w:val="0088CC"/>
            <w:sz w:val="28"/>
            <w:szCs w:val="28"/>
            <w:lang w:val="en-US" w:eastAsia="ru-RU"/>
          </w:rPr>
          <w:t>form</w:t>
        </w:r>
      </w:hyperlink>
      <w:r w:rsidR="00AD5961" w:rsidRPr="00AD5961">
        <w:rPr>
          <w:rFonts w:ascii="Times New Roman" w:hAnsi="Times New Roman" w:cs="Times New Roman"/>
          <w:color w:val="222222"/>
          <w:sz w:val="28"/>
          <w:szCs w:val="28"/>
          <w:lang w:eastAsia="ru-RU"/>
        </w:rPr>
        <w:t xml:space="preserve"> (Организационно-правовая форма) с указанием статуса организации-заявителя.</w:t>
      </w:r>
    </w:p>
    <w:p w:rsidR="00944E03" w:rsidRPr="00AD5961" w:rsidRDefault="00D918CE" w:rsidP="00AD5961">
      <w:pPr>
        <w:rPr>
          <w:rFonts w:ascii="Times New Roman" w:hAnsi="Times New Roman" w:cs="Times New Roman"/>
          <w:color w:val="222222"/>
          <w:sz w:val="28"/>
          <w:szCs w:val="28"/>
          <w:lang w:eastAsia="ru-RU"/>
        </w:rPr>
      </w:pPr>
      <w:hyperlink r:id="rId12" w:tgtFrame="_blank" w:history="1">
        <w:r w:rsidR="00AD5961" w:rsidRPr="00AD5961">
          <w:rPr>
            <w:rFonts w:ascii="Times New Roman" w:hAnsi="Times New Roman" w:cs="Times New Roman"/>
            <w:color w:val="0088CC"/>
            <w:sz w:val="28"/>
            <w:szCs w:val="28"/>
            <w:lang w:val="en-US" w:eastAsia="ru-RU"/>
          </w:rPr>
          <w:t>Financial</w:t>
        </w:r>
        <w:r w:rsidR="00AD5961" w:rsidRPr="00AD5961">
          <w:rPr>
            <w:rFonts w:ascii="Times New Roman" w:hAnsi="Times New Roman" w:cs="Times New Roman"/>
            <w:color w:val="0088CC"/>
            <w:sz w:val="28"/>
            <w:szCs w:val="28"/>
            <w:lang w:eastAsia="ru-RU"/>
          </w:rPr>
          <w:t xml:space="preserve"> </w:t>
        </w:r>
        <w:r w:rsidR="00AD5961" w:rsidRPr="00AD5961">
          <w:rPr>
            <w:rFonts w:ascii="Times New Roman" w:hAnsi="Times New Roman" w:cs="Times New Roman"/>
            <w:color w:val="0088CC"/>
            <w:sz w:val="28"/>
            <w:szCs w:val="28"/>
            <w:lang w:val="en-US" w:eastAsia="ru-RU"/>
          </w:rPr>
          <w:t>identification</w:t>
        </w:r>
        <w:r w:rsidR="00AD5961" w:rsidRPr="00AD5961">
          <w:rPr>
            <w:rFonts w:ascii="Times New Roman" w:hAnsi="Times New Roman" w:cs="Times New Roman"/>
            <w:color w:val="0088CC"/>
            <w:sz w:val="28"/>
            <w:szCs w:val="28"/>
            <w:lang w:eastAsia="ru-RU"/>
          </w:rPr>
          <w:t xml:space="preserve"> </w:t>
        </w:r>
        <w:r w:rsidR="00AD5961" w:rsidRPr="00AD5961">
          <w:rPr>
            <w:rFonts w:ascii="Times New Roman" w:hAnsi="Times New Roman" w:cs="Times New Roman"/>
            <w:color w:val="0088CC"/>
            <w:sz w:val="28"/>
            <w:szCs w:val="28"/>
            <w:lang w:val="en-US" w:eastAsia="ru-RU"/>
          </w:rPr>
          <w:t>form</w:t>
        </w:r>
      </w:hyperlink>
      <w:r w:rsidR="00AD5961" w:rsidRPr="00AD5961">
        <w:rPr>
          <w:rFonts w:ascii="Times New Roman" w:hAnsi="Times New Roman" w:cs="Times New Roman"/>
          <w:color w:val="222222"/>
          <w:sz w:val="28"/>
          <w:szCs w:val="28"/>
          <w:lang w:eastAsia="ru-RU"/>
        </w:rPr>
        <w:t xml:space="preserve"> (Форма финансовой идентификации), заверенная банком.</w:t>
      </w:r>
    </w:p>
    <w:p w:rsidR="0036153A" w:rsidRPr="00FB5BBE" w:rsidRDefault="0036153A" w:rsidP="0036153A">
      <w:pPr>
        <w:shd w:val="clear" w:color="auto" w:fill="FFFFFF"/>
        <w:spacing w:after="0" w:line="360" w:lineRule="atLeast"/>
        <w:jc w:val="both"/>
        <w:rPr>
          <w:rFonts w:ascii="Times New Roman" w:eastAsia="Times New Roman" w:hAnsi="Times New Roman" w:cs="Times New Roman"/>
          <w:b/>
          <w:bCs/>
          <w:color w:val="003366"/>
          <w:sz w:val="28"/>
          <w:szCs w:val="28"/>
          <w:lang w:eastAsia="ru-RU"/>
        </w:rPr>
      </w:pPr>
      <w:r w:rsidRPr="00FB5BBE">
        <w:rPr>
          <w:rFonts w:ascii="Times New Roman" w:eastAsia="Times New Roman" w:hAnsi="Times New Roman" w:cs="Times New Roman"/>
          <w:b/>
          <w:bCs/>
          <w:color w:val="003366"/>
          <w:sz w:val="28"/>
          <w:szCs w:val="28"/>
          <w:lang w:eastAsia="ru-RU"/>
        </w:rPr>
        <w:t>Какова роль организаций, участвующих в проекте?</w:t>
      </w:r>
    </w:p>
    <w:p w:rsidR="0036153A" w:rsidRPr="00A41425" w:rsidRDefault="0036153A" w:rsidP="0036153A">
      <w:pPr>
        <w:shd w:val="clear" w:color="auto" w:fill="FFFFFF"/>
        <w:spacing w:after="240" w:line="360" w:lineRule="atLeast"/>
        <w:jc w:val="both"/>
        <w:rPr>
          <w:rFonts w:ascii="Times New Roman" w:eastAsia="Times New Roman" w:hAnsi="Times New Roman" w:cs="Times New Roman"/>
          <w:color w:val="000000"/>
          <w:sz w:val="28"/>
          <w:szCs w:val="28"/>
          <w:lang w:eastAsia="ru-RU"/>
        </w:rPr>
      </w:pPr>
      <w:r w:rsidRPr="00A41425">
        <w:rPr>
          <w:rFonts w:ascii="Times New Roman" w:eastAsia="Times New Roman" w:hAnsi="Times New Roman" w:cs="Times New Roman"/>
          <w:color w:val="000000"/>
          <w:sz w:val="28"/>
          <w:szCs w:val="28"/>
          <w:lang w:eastAsia="ru-RU"/>
        </w:rPr>
        <w:t>Участвующие организации выполняют следующие задачи:</w:t>
      </w:r>
    </w:p>
    <w:p w:rsidR="0036153A" w:rsidRPr="00A41425" w:rsidRDefault="0036153A" w:rsidP="0036153A">
      <w:pPr>
        <w:pStyle w:val="a4"/>
        <w:numPr>
          <w:ilvl w:val="0"/>
          <w:numId w:val="3"/>
        </w:numPr>
        <w:shd w:val="clear" w:color="auto" w:fill="FFFFFF"/>
        <w:spacing w:after="240" w:line="360" w:lineRule="atLeast"/>
        <w:jc w:val="both"/>
        <w:rPr>
          <w:rFonts w:ascii="Times New Roman" w:eastAsia="Times New Roman" w:hAnsi="Times New Roman" w:cs="Times New Roman"/>
          <w:color w:val="000000"/>
          <w:sz w:val="28"/>
          <w:szCs w:val="28"/>
          <w:lang w:eastAsia="ru-RU"/>
        </w:rPr>
      </w:pPr>
      <w:r w:rsidRPr="00FB5BBE">
        <w:rPr>
          <w:rFonts w:ascii="Times New Roman" w:eastAsia="Times New Roman" w:hAnsi="Times New Roman" w:cs="Times New Roman"/>
          <w:color w:val="000000"/>
          <w:sz w:val="28"/>
          <w:szCs w:val="28"/>
          <w:u w:val="single"/>
          <w:lang w:eastAsia="ru-RU"/>
        </w:rPr>
        <w:t>Направляющий вуз</w:t>
      </w:r>
      <w:r w:rsidRPr="00A41425">
        <w:rPr>
          <w:rFonts w:ascii="Times New Roman" w:eastAsia="Times New Roman" w:hAnsi="Times New Roman" w:cs="Times New Roman"/>
          <w:color w:val="000000"/>
          <w:sz w:val="28"/>
          <w:szCs w:val="28"/>
          <w:lang w:eastAsia="ru-RU"/>
        </w:rPr>
        <w:t>: отбирает и направляет студентов/сотрудников за границу. Он также выплачивает стипендию, подготавливает, контролирует и признает результаты периода мобильности.</w:t>
      </w:r>
    </w:p>
    <w:p w:rsidR="0036153A" w:rsidRPr="00A41425" w:rsidRDefault="0036153A" w:rsidP="0036153A">
      <w:pPr>
        <w:pStyle w:val="a4"/>
        <w:numPr>
          <w:ilvl w:val="0"/>
          <w:numId w:val="3"/>
        </w:numPr>
        <w:shd w:val="clear" w:color="auto" w:fill="FFFFFF"/>
        <w:spacing w:after="240" w:line="360" w:lineRule="atLeast"/>
        <w:jc w:val="both"/>
        <w:rPr>
          <w:rFonts w:ascii="Times New Roman" w:eastAsia="Times New Roman" w:hAnsi="Times New Roman" w:cs="Times New Roman"/>
          <w:color w:val="000000"/>
          <w:sz w:val="28"/>
          <w:szCs w:val="28"/>
          <w:lang w:eastAsia="ru-RU"/>
        </w:rPr>
      </w:pPr>
      <w:r w:rsidRPr="00FB5BBE">
        <w:rPr>
          <w:rFonts w:ascii="Times New Roman" w:eastAsia="Times New Roman" w:hAnsi="Times New Roman" w:cs="Times New Roman"/>
          <w:color w:val="000000"/>
          <w:sz w:val="28"/>
          <w:szCs w:val="28"/>
          <w:u w:val="single"/>
          <w:lang w:eastAsia="ru-RU"/>
        </w:rPr>
        <w:t>Принимающий вуз</w:t>
      </w:r>
      <w:r w:rsidRPr="00A41425">
        <w:rPr>
          <w:rFonts w:ascii="Times New Roman" w:eastAsia="Times New Roman" w:hAnsi="Times New Roman" w:cs="Times New Roman"/>
          <w:color w:val="000000"/>
          <w:sz w:val="28"/>
          <w:szCs w:val="28"/>
          <w:lang w:eastAsia="ru-RU"/>
        </w:rPr>
        <w:t>: принимает студентов/сотрудников из-за рубежа, предоставляет им программу обучения/стажировки или программу внеклассных мероприятий, или возможность обучения других студентов.</w:t>
      </w:r>
    </w:p>
    <w:p w:rsidR="0036153A" w:rsidRPr="00A41425" w:rsidRDefault="0036153A" w:rsidP="0036153A">
      <w:pPr>
        <w:pStyle w:val="a4"/>
        <w:numPr>
          <w:ilvl w:val="0"/>
          <w:numId w:val="3"/>
        </w:numPr>
        <w:shd w:val="clear" w:color="auto" w:fill="FFFFFF"/>
        <w:spacing w:after="240" w:line="360" w:lineRule="atLeast"/>
        <w:jc w:val="both"/>
        <w:rPr>
          <w:rFonts w:ascii="Times New Roman" w:eastAsia="Times New Roman" w:hAnsi="Times New Roman" w:cs="Times New Roman"/>
          <w:color w:val="000000"/>
          <w:sz w:val="28"/>
          <w:szCs w:val="28"/>
          <w:lang w:eastAsia="ru-RU"/>
        </w:rPr>
      </w:pPr>
      <w:r w:rsidRPr="00FB5BBE">
        <w:rPr>
          <w:rFonts w:ascii="Times New Roman" w:eastAsia="Times New Roman" w:hAnsi="Times New Roman" w:cs="Times New Roman"/>
          <w:color w:val="000000"/>
          <w:sz w:val="28"/>
          <w:szCs w:val="28"/>
          <w:u w:val="single"/>
          <w:lang w:eastAsia="ru-RU"/>
        </w:rPr>
        <w:t>Координатор консорциума</w:t>
      </w:r>
      <w:r w:rsidRPr="00A41425">
        <w:rPr>
          <w:rFonts w:ascii="Times New Roman" w:eastAsia="Times New Roman" w:hAnsi="Times New Roman" w:cs="Times New Roman"/>
          <w:color w:val="000000"/>
          <w:sz w:val="28"/>
          <w:szCs w:val="28"/>
          <w:lang w:eastAsia="ru-RU"/>
        </w:rPr>
        <w:t>: возглавляет консорциум по мобильности организаций-партнеров одинаковых стран, направленных на организацию любого типа мобильности студентов и сотрудников. (Консорциум представляет собой объединение как минимум трех организаций-участниц, включая две направляющие организации)</w:t>
      </w:r>
    </w:p>
    <w:p w:rsidR="0036153A" w:rsidRPr="00A41425" w:rsidRDefault="0036153A" w:rsidP="0036153A">
      <w:pPr>
        <w:pStyle w:val="a4"/>
        <w:numPr>
          <w:ilvl w:val="0"/>
          <w:numId w:val="3"/>
        </w:numPr>
        <w:shd w:val="clear" w:color="auto" w:fill="FFFFFF"/>
        <w:spacing w:after="240" w:line="360" w:lineRule="atLeast"/>
        <w:jc w:val="both"/>
        <w:rPr>
          <w:rFonts w:ascii="Times New Roman" w:eastAsia="Times New Roman" w:hAnsi="Times New Roman" w:cs="Times New Roman"/>
          <w:color w:val="000000"/>
          <w:sz w:val="28"/>
          <w:szCs w:val="28"/>
          <w:lang w:eastAsia="ru-RU"/>
        </w:rPr>
      </w:pPr>
      <w:r w:rsidRPr="00FB5BBE">
        <w:rPr>
          <w:rFonts w:ascii="Times New Roman" w:eastAsia="Times New Roman" w:hAnsi="Times New Roman" w:cs="Times New Roman"/>
          <w:color w:val="000000"/>
          <w:sz w:val="28"/>
          <w:szCs w:val="28"/>
          <w:u w:val="single"/>
          <w:lang w:eastAsia="ru-RU"/>
        </w:rPr>
        <w:t>Организация-посредник</w:t>
      </w:r>
      <w:r w:rsidRPr="00A41425">
        <w:rPr>
          <w:rFonts w:ascii="Times New Roman" w:eastAsia="Times New Roman" w:hAnsi="Times New Roman" w:cs="Times New Roman"/>
          <w:color w:val="000000"/>
          <w:sz w:val="28"/>
          <w:szCs w:val="28"/>
          <w:lang w:eastAsia="ru-RU"/>
        </w:rPr>
        <w:t>: организация, занимающаяся ситуацией на рынке трудоустройства или в сферах образования, стажировки и вопросами молодежи. Является партнером в национальном консорциуме мобильности, но не является направляющей организацией. Может помогать в проведении административных процедур направляющего вуза, а в случае стажировки контролирует соответствие профиля студента нуждам предприятия.</w:t>
      </w:r>
    </w:p>
    <w:p w:rsidR="0036153A" w:rsidRPr="00A41425" w:rsidRDefault="0036153A" w:rsidP="0036153A">
      <w:pPr>
        <w:shd w:val="clear" w:color="auto" w:fill="FFFFFF"/>
        <w:spacing w:after="240" w:line="360" w:lineRule="atLeast"/>
        <w:jc w:val="both"/>
        <w:rPr>
          <w:rFonts w:ascii="Times New Roman" w:eastAsia="Times New Roman" w:hAnsi="Times New Roman" w:cs="Times New Roman"/>
          <w:color w:val="000000"/>
          <w:sz w:val="28"/>
          <w:szCs w:val="28"/>
          <w:u w:val="single"/>
          <w:lang w:eastAsia="ru-RU"/>
        </w:rPr>
      </w:pPr>
      <w:r w:rsidRPr="00A41425">
        <w:rPr>
          <w:rFonts w:ascii="Times New Roman" w:eastAsia="Times New Roman" w:hAnsi="Times New Roman" w:cs="Times New Roman"/>
          <w:color w:val="000000"/>
          <w:sz w:val="28"/>
          <w:szCs w:val="28"/>
          <w:lang w:eastAsia="ru-RU"/>
        </w:rPr>
        <w:t xml:space="preserve">Перед началом периода мобильности направляющий и принимающий вузы должны заключить </w:t>
      </w:r>
      <w:r w:rsidRPr="00A41425">
        <w:rPr>
          <w:rFonts w:ascii="Times New Roman" w:eastAsia="Times New Roman" w:hAnsi="Times New Roman" w:cs="Times New Roman"/>
          <w:color w:val="000000"/>
          <w:sz w:val="28"/>
          <w:szCs w:val="28"/>
          <w:u w:val="single"/>
          <w:lang w:eastAsia="ru-RU"/>
        </w:rPr>
        <w:t>«Соглашение на обучение»</w:t>
      </w:r>
      <w:r w:rsidRPr="00A41425">
        <w:rPr>
          <w:rFonts w:ascii="Times New Roman" w:eastAsia="Times New Roman" w:hAnsi="Times New Roman" w:cs="Times New Roman"/>
          <w:color w:val="000000"/>
          <w:sz w:val="28"/>
          <w:szCs w:val="28"/>
          <w:lang w:eastAsia="ru-RU"/>
        </w:rPr>
        <w:t xml:space="preserve"> - со студентами, и </w:t>
      </w:r>
      <w:r w:rsidRPr="00A41425">
        <w:rPr>
          <w:rFonts w:ascii="Times New Roman" w:eastAsia="Times New Roman" w:hAnsi="Times New Roman" w:cs="Times New Roman"/>
          <w:color w:val="000000"/>
          <w:sz w:val="28"/>
          <w:szCs w:val="28"/>
          <w:u w:val="single"/>
          <w:lang w:eastAsia="ru-RU"/>
        </w:rPr>
        <w:t>«Соглашение на мобильность»</w:t>
      </w:r>
      <w:r w:rsidRPr="00A41425">
        <w:rPr>
          <w:rFonts w:ascii="Times New Roman" w:eastAsia="Times New Roman" w:hAnsi="Times New Roman" w:cs="Times New Roman"/>
          <w:color w:val="000000"/>
          <w:sz w:val="28"/>
          <w:szCs w:val="28"/>
          <w:lang w:eastAsia="ru-RU"/>
        </w:rPr>
        <w:t xml:space="preserve"> - с сотрудниками, в котором описана программа на период мобильности. В данных соглашениях определены основные результаты обучения за рубежом, уточнены формальные положения признания и перечислены права и обязанности сторон. В случае, если мобильность осуществляется между двумя вузами (студенческая мобильность для обучения, мобильность сотрудников для преподавания), перед началом этого периода стороны должны заключить </w:t>
      </w:r>
      <w:r w:rsidRPr="00A41425">
        <w:rPr>
          <w:rFonts w:ascii="Times New Roman" w:eastAsia="Times New Roman" w:hAnsi="Times New Roman" w:cs="Times New Roman"/>
          <w:color w:val="000000"/>
          <w:sz w:val="28"/>
          <w:szCs w:val="28"/>
          <w:u w:val="single"/>
          <w:lang w:eastAsia="ru-RU"/>
        </w:rPr>
        <w:t xml:space="preserve">двустороннее соглашение.   </w:t>
      </w:r>
    </w:p>
    <w:p w:rsidR="0036153A" w:rsidRPr="00A41425" w:rsidRDefault="0036153A" w:rsidP="0036153A">
      <w:pPr>
        <w:shd w:val="clear" w:color="auto" w:fill="FFFFFF"/>
        <w:spacing w:after="240" w:line="360" w:lineRule="atLeast"/>
        <w:jc w:val="both"/>
        <w:rPr>
          <w:rFonts w:ascii="Times New Roman" w:eastAsia="Times New Roman" w:hAnsi="Times New Roman" w:cs="Times New Roman"/>
          <w:color w:val="000000"/>
          <w:sz w:val="28"/>
          <w:szCs w:val="28"/>
          <w:lang w:eastAsia="ru-RU"/>
        </w:rPr>
      </w:pPr>
      <w:r w:rsidRPr="00A41425">
        <w:rPr>
          <w:rFonts w:ascii="Times New Roman" w:eastAsia="Times New Roman" w:hAnsi="Times New Roman" w:cs="Times New Roman"/>
          <w:color w:val="000000"/>
          <w:sz w:val="28"/>
          <w:szCs w:val="28"/>
          <w:lang w:eastAsia="ru-RU"/>
        </w:rPr>
        <w:t>Языковая онлайн поддержка постепенно вводится в процессе программы обучения для всех видов мобильности (от двух месяцев и дольше). Европейская Комиссия предоставляет студентам возможность проверить знания иностранного языка и предлагает при необходимости соответствующее языковое обучение перед и/или во время периода мобильности. Проверка знаний осуществляется следующим образом:</w:t>
      </w:r>
    </w:p>
    <w:p w:rsidR="0036153A" w:rsidRPr="00FB5BBE" w:rsidRDefault="0036153A" w:rsidP="0036153A">
      <w:pPr>
        <w:pStyle w:val="a4"/>
        <w:numPr>
          <w:ilvl w:val="0"/>
          <w:numId w:val="4"/>
        </w:numPr>
        <w:shd w:val="clear" w:color="auto" w:fill="FFFFFF"/>
        <w:spacing w:after="240" w:line="360" w:lineRule="atLeast"/>
        <w:jc w:val="both"/>
        <w:rPr>
          <w:rFonts w:ascii="Times New Roman" w:eastAsia="Times New Roman" w:hAnsi="Times New Roman" w:cs="Times New Roman"/>
          <w:color w:val="000000"/>
          <w:sz w:val="28"/>
          <w:szCs w:val="28"/>
          <w:lang w:eastAsia="ru-RU"/>
        </w:rPr>
      </w:pPr>
      <w:r w:rsidRPr="00FB5BBE">
        <w:rPr>
          <w:rFonts w:ascii="Times New Roman" w:eastAsia="Times New Roman" w:hAnsi="Times New Roman" w:cs="Times New Roman"/>
          <w:color w:val="000000"/>
          <w:sz w:val="28"/>
          <w:szCs w:val="28"/>
          <w:lang w:eastAsia="ru-RU"/>
        </w:rPr>
        <w:lastRenderedPageBreak/>
        <w:t>После отбора студентов, но до подписания Соглашения на обучение, все студенты (за исключением носителей языка) проходят первый онлайн (если это возможно) тест по языку, на котором будет осуществляться обучение или проходит стажировка. Результаты первого теста отправляются студенту и направляющей организации. Таким образом, направляющий ВУЗ увидит, какому количеству из отобранных студентов понадобятся языковые онлайн курсы.</w:t>
      </w:r>
    </w:p>
    <w:p w:rsidR="0036153A" w:rsidRPr="00FB5BBE" w:rsidRDefault="0036153A" w:rsidP="0036153A">
      <w:pPr>
        <w:pStyle w:val="a4"/>
        <w:numPr>
          <w:ilvl w:val="0"/>
          <w:numId w:val="4"/>
        </w:numPr>
        <w:shd w:val="clear" w:color="auto" w:fill="FFFFFF"/>
        <w:spacing w:after="240" w:line="360" w:lineRule="atLeast"/>
        <w:jc w:val="both"/>
        <w:rPr>
          <w:rFonts w:ascii="Times New Roman" w:eastAsia="Times New Roman" w:hAnsi="Times New Roman" w:cs="Times New Roman"/>
          <w:color w:val="000000"/>
          <w:sz w:val="28"/>
          <w:szCs w:val="28"/>
          <w:lang w:eastAsia="ru-RU"/>
        </w:rPr>
      </w:pPr>
      <w:r w:rsidRPr="00FB5BBE">
        <w:rPr>
          <w:rFonts w:ascii="Times New Roman" w:eastAsia="Times New Roman" w:hAnsi="Times New Roman" w:cs="Times New Roman"/>
          <w:color w:val="000000"/>
          <w:sz w:val="28"/>
          <w:szCs w:val="28"/>
          <w:lang w:eastAsia="ru-RU"/>
        </w:rPr>
        <w:t>ВУЗ и студент обговаривают пункт о предоставлении языковой поддержки в Соглашении на обучение; подписывая это соглашение, студент обязуется пройти языковой курс.</w:t>
      </w:r>
    </w:p>
    <w:p w:rsidR="0036153A" w:rsidRPr="00FB5BBE" w:rsidRDefault="0036153A" w:rsidP="0036153A">
      <w:pPr>
        <w:pStyle w:val="a4"/>
        <w:numPr>
          <w:ilvl w:val="0"/>
          <w:numId w:val="4"/>
        </w:numPr>
        <w:shd w:val="clear" w:color="auto" w:fill="FFFFFF"/>
        <w:spacing w:after="240" w:line="360" w:lineRule="atLeast"/>
        <w:jc w:val="both"/>
        <w:rPr>
          <w:rFonts w:ascii="Times New Roman" w:eastAsia="Times New Roman" w:hAnsi="Times New Roman" w:cs="Times New Roman"/>
          <w:color w:val="000000"/>
          <w:sz w:val="28"/>
          <w:szCs w:val="28"/>
          <w:lang w:eastAsia="ru-RU"/>
        </w:rPr>
      </w:pPr>
      <w:r w:rsidRPr="00FB5BBE">
        <w:rPr>
          <w:rFonts w:ascii="Times New Roman" w:eastAsia="Times New Roman" w:hAnsi="Times New Roman" w:cs="Times New Roman"/>
          <w:color w:val="000000"/>
          <w:sz w:val="28"/>
          <w:szCs w:val="28"/>
          <w:lang w:eastAsia="ru-RU"/>
        </w:rPr>
        <w:t>В конце периода мобильности студент проходит второй онлайн тест по языку обучения для выявления прогресса. Результаты отправляются студенту и направляющему ВУЗу, который сможет оценить прогресс студентов и выявить тех, кто еще не прошел тест.</w:t>
      </w:r>
    </w:p>
    <w:p w:rsidR="0036153A" w:rsidRPr="00A41425" w:rsidRDefault="0036153A" w:rsidP="0036153A">
      <w:pPr>
        <w:shd w:val="clear" w:color="auto" w:fill="FFFFFF"/>
        <w:spacing w:after="240" w:line="360" w:lineRule="atLeast"/>
        <w:jc w:val="both"/>
        <w:rPr>
          <w:rFonts w:ascii="Times New Roman" w:eastAsia="Times New Roman" w:hAnsi="Times New Roman" w:cs="Times New Roman"/>
          <w:color w:val="000000"/>
          <w:sz w:val="28"/>
          <w:szCs w:val="28"/>
          <w:lang w:eastAsia="ru-RU"/>
        </w:rPr>
      </w:pPr>
      <w:r w:rsidRPr="00A41425">
        <w:rPr>
          <w:rFonts w:ascii="Times New Roman" w:eastAsia="Times New Roman" w:hAnsi="Times New Roman" w:cs="Times New Roman"/>
          <w:color w:val="000000"/>
          <w:sz w:val="28"/>
          <w:szCs w:val="28"/>
          <w:lang w:eastAsia="ru-RU"/>
        </w:rPr>
        <w:t xml:space="preserve">После получения доступа к языковым материалам, дальнейшая языковая поддержка осуществляется через сайт Европейской Комиссии и Национальным Агентством. </w:t>
      </w:r>
    </w:p>
    <w:p w:rsidR="0036153A" w:rsidRPr="00A41425" w:rsidRDefault="0036153A" w:rsidP="0036153A">
      <w:pPr>
        <w:shd w:val="clear" w:color="auto" w:fill="FFFFFF"/>
        <w:spacing w:after="240" w:line="360" w:lineRule="atLeast"/>
        <w:jc w:val="both"/>
        <w:rPr>
          <w:rFonts w:ascii="Times New Roman" w:eastAsia="Times New Roman" w:hAnsi="Times New Roman" w:cs="Times New Roman"/>
          <w:color w:val="000000"/>
          <w:sz w:val="28"/>
          <w:szCs w:val="28"/>
          <w:lang w:eastAsia="ru-RU"/>
        </w:rPr>
      </w:pPr>
      <w:r w:rsidRPr="00A41425">
        <w:rPr>
          <w:rFonts w:ascii="Times New Roman" w:eastAsia="Times New Roman" w:hAnsi="Times New Roman" w:cs="Times New Roman"/>
          <w:color w:val="000000"/>
          <w:sz w:val="28"/>
          <w:szCs w:val="28"/>
          <w:lang w:eastAsia="ru-RU"/>
        </w:rPr>
        <w:t xml:space="preserve">Преподавателям и сотрудникам предоставляется возможность участия в языковых тренингах во время прохождения курсов повышения квалификации. </w:t>
      </w:r>
    </w:p>
    <w:p w:rsidR="0036153A" w:rsidRPr="00A41425" w:rsidRDefault="0036153A" w:rsidP="0036153A">
      <w:pPr>
        <w:shd w:val="clear" w:color="auto" w:fill="FFFFFF"/>
        <w:spacing w:after="240" w:line="360" w:lineRule="atLeast"/>
        <w:jc w:val="both"/>
        <w:rPr>
          <w:rFonts w:ascii="Times New Roman" w:eastAsia="Times New Roman" w:hAnsi="Times New Roman" w:cs="Times New Roman"/>
          <w:color w:val="000000"/>
          <w:sz w:val="28"/>
          <w:szCs w:val="28"/>
          <w:lang w:eastAsia="ru-RU"/>
        </w:rPr>
      </w:pPr>
      <w:r w:rsidRPr="00A41425">
        <w:rPr>
          <w:rFonts w:ascii="Times New Roman" w:eastAsia="Times New Roman" w:hAnsi="Times New Roman" w:cs="Times New Roman"/>
          <w:color w:val="000000"/>
          <w:sz w:val="28"/>
          <w:szCs w:val="28"/>
          <w:lang w:eastAsia="ru-RU"/>
        </w:rPr>
        <w:t>Для обеспечения высокого качества мобильности ВУЗы обязуются выполнять принципы Хартии, среди которых: «ВУЗ обязан удостовериться, что направляемые студенты хорошо подготовлены, в том числе с точки зрения владения языками» и «ВУЗ обязан предоставить необходимую языковую поддержку приезжающим студентам».</w:t>
      </w:r>
    </w:p>
    <w:p w:rsidR="0036153A" w:rsidRPr="00A41425" w:rsidRDefault="0036153A" w:rsidP="0036153A">
      <w:pPr>
        <w:shd w:val="clear" w:color="auto" w:fill="FFFFFF"/>
        <w:spacing w:after="240" w:line="360" w:lineRule="atLeast"/>
        <w:jc w:val="both"/>
        <w:rPr>
          <w:rFonts w:ascii="Times New Roman" w:eastAsia="Times New Roman" w:hAnsi="Times New Roman" w:cs="Times New Roman"/>
          <w:color w:val="000000"/>
          <w:sz w:val="28"/>
          <w:szCs w:val="28"/>
          <w:lang w:eastAsia="ru-RU"/>
        </w:rPr>
      </w:pPr>
      <w:r w:rsidRPr="00A41425">
        <w:rPr>
          <w:rFonts w:ascii="Times New Roman" w:eastAsia="Times New Roman" w:hAnsi="Times New Roman" w:cs="Times New Roman"/>
          <w:color w:val="000000"/>
          <w:sz w:val="28"/>
          <w:szCs w:val="28"/>
          <w:lang w:eastAsia="ru-RU"/>
        </w:rPr>
        <w:t>Студентам и сотрудникам с ограниченными возможностями предоставляется дополнительная финансовая поддержка из средств фонда мобильности, находящегося в Национальных Агентствах, и других фондов местного, регионального и/или национального уровня. Для студентов и сотрудников с ограниченными возможностями Национальное Агентство может установить выплату выше максимальной. На сайтах ВУЗов должна быть размещена информация, описывающая процедуру получения студентами и сотрудниками данного вида поддержки.</w:t>
      </w:r>
    </w:p>
    <w:p w:rsidR="0036153A" w:rsidRPr="00A41425" w:rsidRDefault="0036153A" w:rsidP="0036153A">
      <w:pPr>
        <w:shd w:val="clear" w:color="auto" w:fill="FFFFFF"/>
        <w:spacing w:after="240" w:line="360" w:lineRule="atLeast"/>
        <w:jc w:val="both"/>
        <w:rPr>
          <w:rFonts w:ascii="Times New Roman" w:eastAsia="Times New Roman" w:hAnsi="Times New Roman" w:cs="Times New Roman"/>
          <w:color w:val="000000"/>
          <w:sz w:val="28"/>
          <w:szCs w:val="28"/>
          <w:lang w:eastAsia="ru-RU"/>
        </w:rPr>
      </w:pPr>
      <w:r w:rsidRPr="00A41425">
        <w:rPr>
          <w:rFonts w:ascii="Times New Roman" w:eastAsia="Times New Roman" w:hAnsi="Times New Roman" w:cs="Times New Roman"/>
          <w:color w:val="000000"/>
          <w:sz w:val="28"/>
          <w:szCs w:val="28"/>
          <w:lang w:eastAsia="ru-RU"/>
        </w:rPr>
        <w:t>Стипендии ЕС, предоставляемые студентам зависят от направления их мобильности:</w:t>
      </w:r>
    </w:p>
    <w:p w:rsidR="0036153A" w:rsidRPr="00A41425" w:rsidRDefault="0036153A" w:rsidP="0036153A">
      <w:pPr>
        <w:shd w:val="clear" w:color="auto" w:fill="FFFFFF"/>
        <w:spacing w:after="240" w:line="360" w:lineRule="atLeast"/>
        <w:jc w:val="both"/>
        <w:rPr>
          <w:rFonts w:ascii="Times New Roman" w:eastAsia="Times New Roman" w:hAnsi="Times New Roman" w:cs="Times New Roman"/>
          <w:color w:val="000000"/>
          <w:sz w:val="28"/>
          <w:szCs w:val="28"/>
          <w:lang w:eastAsia="ru-RU"/>
        </w:rPr>
      </w:pPr>
      <w:proofErr w:type="gramStart"/>
      <w:r w:rsidRPr="00A41425">
        <w:rPr>
          <w:rFonts w:ascii="Times New Roman" w:eastAsia="Times New Roman" w:hAnsi="Times New Roman" w:cs="Times New Roman"/>
          <w:color w:val="000000"/>
          <w:sz w:val="28"/>
          <w:szCs w:val="28"/>
          <w:lang w:eastAsia="ru-RU"/>
        </w:rPr>
        <w:t>мобильность</w:t>
      </w:r>
      <w:proofErr w:type="gramEnd"/>
      <w:r w:rsidRPr="00A41425">
        <w:rPr>
          <w:rFonts w:ascii="Times New Roman" w:eastAsia="Times New Roman" w:hAnsi="Times New Roman" w:cs="Times New Roman"/>
          <w:color w:val="000000"/>
          <w:sz w:val="28"/>
          <w:szCs w:val="28"/>
          <w:lang w:eastAsia="ru-RU"/>
        </w:rPr>
        <w:t xml:space="preserve"> в страну с такими же затратами на проживание: студенты получают средний размер стипендии ЕС;</w:t>
      </w:r>
    </w:p>
    <w:p w:rsidR="0036153A" w:rsidRPr="00A41425" w:rsidRDefault="0036153A" w:rsidP="0036153A">
      <w:pPr>
        <w:shd w:val="clear" w:color="auto" w:fill="FFFFFF"/>
        <w:spacing w:after="240" w:line="360" w:lineRule="atLeast"/>
        <w:jc w:val="both"/>
        <w:rPr>
          <w:rFonts w:ascii="Times New Roman" w:eastAsia="Times New Roman" w:hAnsi="Times New Roman" w:cs="Times New Roman"/>
          <w:color w:val="000000"/>
          <w:sz w:val="28"/>
          <w:szCs w:val="28"/>
          <w:lang w:eastAsia="ru-RU"/>
        </w:rPr>
      </w:pPr>
      <w:proofErr w:type="gramStart"/>
      <w:r w:rsidRPr="00A41425">
        <w:rPr>
          <w:rFonts w:ascii="Times New Roman" w:eastAsia="Times New Roman" w:hAnsi="Times New Roman" w:cs="Times New Roman"/>
          <w:color w:val="000000"/>
          <w:sz w:val="28"/>
          <w:szCs w:val="28"/>
          <w:lang w:eastAsia="ru-RU"/>
        </w:rPr>
        <w:lastRenderedPageBreak/>
        <w:t>мобильность</w:t>
      </w:r>
      <w:proofErr w:type="gramEnd"/>
      <w:r w:rsidRPr="00A41425">
        <w:rPr>
          <w:rFonts w:ascii="Times New Roman" w:eastAsia="Times New Roman" w:hAnsi="Times New Roman" w:cs="Times New Roman"/>
          <w:color w:val="000000"/>
          <w:sz w:val="28"/>
          <w:szCs w:val="28"/>
          <w:lang w:eastAsia="ru-RU"/>
        </w:rPr>
        <w:t xml:space="preserve"> в страну с высокими затратами на проживание: студенты получают высокую стипендию ЕС;</w:t>
      </w:r>
    </w:p>
    <w:p w:rsidR="0036153A" w:rsidRPr="00A41425" w:rsidRDefault="0036153A" w:rsidP="0036153A">
      <w:pPr>
        <w:shd w:val="clear" w:color="auto" w:fill="FFFFFF"/>
        <w:spacing w:after="240" w:line="360" w:lineRule="atLeast"/>
        <w:jc w:val="both"/>
        <w:rPr>
          <w:rFonts w:ascii="Times New Roman" w:eastAsia="Times New Roman" w:hAnsi="Times New Roman" w:cs="Times New Roman"/>
          <w:color w:val="000000"/>
          <w:sz w:val="28"/>
          <w:szCs w:val="28"/>
          <w:lang w:eastAsia="ru-RU"/>
        </w:rPr>
      </w:pPr>
      <w:proofErr w:type="gramStart"/>
      <w:r w:rsidRPr="00A41425">
        <w:rPr>
          <w:rFonts w:ascii="Times New Roman" w:eastAsia="Times New Roman" w:hAnsi="Times New Roman" w:cs="Times New Roman"/>
          <w:color w:val="000000"/>
          <w:sz w:val="28"/>
          <w:szCs w:val="28"/>
          <w:lang w:eastAsia="ru-RU"/>
        </w:rPr>
        <w:t>мобильность</w:t>
      </w:r>
      <w:proofErr w:type="gramEnd"/>
      <w:r w:rsidRPr="00A41425">
        <w:rPr>
          <w:rFonts w:ascii="Times New Roman" w:eastAsia="Times New Roman" w:hAnsi="Times New Roman" w:cs="Times New Roman"/>
          <w:color w:val="000000"/>
          <w:sz w:val="28"/>
          <w:szCs w:val="28"/>
          <w:lang w:eastAsia="ru-RU"/>
        </w:rPr>
        <w:t xml:space="preserve"> в страну с низкими затратами на проживание: студенты получают низкую стипендию ЕС.</w:t>
      </w:r>
    </w:p>
    <w:p w:rsidR="008F4FED" w:rsidRDefault="008F4FED" w:rsidP="008F4FED">
      <w:pPr>
        <w:pStyle w:val="Default"/>
        <w:rPr>
          <w:rFonts w:ascii="Times New Roman" w:hAnsi="Times New Roman" w:cs="Times New Roman"/>
          <w:b/>
          <w:bCs/>
          <w:color w:val="1F3864" w:themeColor="accent5" w:themeShade="80"/>
          <w:sz w:val="28"/>
          <w:szCs w:val="28"/>
        </w:rPr>
      </w:pPr>
      <w:r w:rsidRPr="00F108C0">
        <w:rPr>
          <w:rFonts w:ascii="Times New Roman" w:hAnsi="Times New Roman" w:cs="Times New Roman"/>
          <w:b/>
          <w:bCs/>
          <w:color w:val="1F3864" w:themeColor="accent5" w:themeShade="80"/>
          <w:sz w:val="28"/>
          <w:szCs w:val="28"/>
        </w:rPr>
        <w:t>Страны Программы:</w:t>
      </w:r>
    </w:p>
    <w:p w:rsidR="008F4FED" w:rsidRPr="00F108C0" w:rsidRDefault="008F4FED" w:rsidP="008F4FED">
      <w:pPr>
        <w:pStyle w:val="Default"/>
        <w:rPr>
          <w:rFonts w:ascii="Times New Roman" w:hAnsi="Times New Roman" w:cs="Times New Roman"/>
          <w:b/>
          <w:bCs/>
          <w:color w:val="1F3864" w:themeColor="accent5" w:themeShade="80"/>
          <w:sz w:val="28"/>
          <w:szCs w:val="28"/>
        </w:rPr>
      </w:pPr>
    </w:p>
    <w:p w:rsidR="008F4FED" w:rsidRDefault="008F4FED" w:rsidP="008F4FED">
      <w:pPr>
        <w:pStyle w:val="Default"/>
        <w:jc w:val="center"/>
        <w:rPr>
          <w:rFonts w:ascii="Times New Roman" w:hAnsi="Times New Roman" w:cs="Times New Roman"/>
          <w:b/>
          <w:bCs/>
          <w:sz w:val="28"/>
          <w:szCs w:val="28"/>
        </w:rPr>
      </w:pPr>
      <w:r w:rsidRPr="00A41425">
        <w:rPr>
          <w:rFonts w:ascii="Times New Roman" w:hAnsi="Times New Roman" w:cs="Times New Roman"/>
          <w:b/>
          <w:bCs/>
          <w:sz w:val="28"/>
          <w:szCs w:val="28"/>
        </w:rPr>
        <w:t>Страны ЕС</w:t>
      </w:r>
    </w:p>
    <w:p w:rsidR="008F4FED" w:rsidRDefault="008F4FED" w:rsidP="008F4FED">
      <w:pPr>
        <w:pStyle w:val="Default"/>
        <w:jc w:val="center"/>
        <w:rPr>
          <w:rFonts w:ascii="Times New Roman" w:hAnsi="Times New Roman" w:cs="Times New Roman"/>
          <w:b/>
          <w:bCs/>
          <w:sz w:val="28"/>
          <w:szCs w:val="28"/>
        </w:rPr>
      </w:pPr>
    </w:p>
    <w:tbl>
      <w:tblPr>
        <w:tblStyle w:val="a3"/>
        <w:tblW w:w="0" w:type="auto"/>
        <w:tblLook w:val="04A0" w:firstRow="1" w:lastRow="0" w:firstColumn="1" w:lastColumn="0" w:noHBand="0" w:noVBand="1"/>
      </w:tblPr>
      <w:tblGrid>
        <w:gridCol w:w="2336"/>
        <w:gridCol w:w="2336"/>
        <w:gridCol w:w="2336"/>
        <w:gridCol w:w="2337"/>
      </w:tblGrid>
      <w:tr w:rsidR="008F4FED" w:rsidTr="00E964DC">
        <w:tc>
          <w:tcPr>
            <w:tcW w:w="2336" w:type="dxa"/>
          </w:tcPr>
          <w:p w:rsidR="008F4FED" w:rsidRDefault="008F4FED" w:rsidP="00E964DC">
            <w:pPr>
              <w:rPr>
                <w:rFonts w:ascii="Times New Roman" w:hAnsi="Times New Roman" w:cs="Times New Roman"/>
                <w:bCs/>
                <w:sz w:val="28"/>
                <w:szCs w:val="28"/>
              </w:rPr>
            </w:pPr>
            <w:r w:rsidRPr="00A41425">
              <w:rPr>
                <w:rFonts w:ascii="Times New Roman" w:hAnsi="Times New Roman" w:cs="Times New Roman"/>
                <w:bCs/>
                <w:sz w:val="28"/>
                <w:szCs w:val="28"/>
              </w:rPr>
              <w:t>Бельгия</w:t>
            </w:r>
          </w:p>
          <w:p w:rsidR="008F4FED" w:rsidRPr="00EE3E65" w:rsidRDefault="008F4FED" w:rsidP="00E964DC">
            <w:pPr>
              <w:rPr>
                <w:rFonts w:ascii="Times New Roman" w:hAnsi="Times New Roman" w:cs="Times New Roman"/>
                <w:bCs/>
                <w:sz w:val="28"/>
                <w:szCs w:val="28"/>
              </w:rPr>
            </w:pPr>
          </w:p>
        </w:tc>
        <w:tc>
          <w:tcPr>
            <w:tcW w:w="2336" w:type="dxa"/>
          </w:tcPr>
          <w:p w:rsidR="008F4FED" w:rsidRDefault="008F4FED" w:rsidP="00E964D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Греция</w:t>
            </w:r>
          </w:p>
        </w:tc>
        <w:tc>
          <w:tcPr>
            <w:tcW w:w="2336" w:type="dxa"/>
          </w:tcPr>
          <w:p w:rsidR="008F4FED" w:rsidRDefault="008F4FED" w:rsidP="00E964D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Литва</w:t>
            </w:r>
          </w:p>
        </w:tc>
        <w:tc>
          <w:tcPr>
            <w:tcW w:w="2337" w:type="dxa"/>
          </w:tcPr>
          <w:p w:rsidR="008F4FED" w:rsidRDefault="008F4FED" w:rsidP="00E964D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Португалия</w:t>
            </w:r>
          </w:p>
        </w:tc>
      </w:tr>
      <w:tr w:rsidR="008F4FED" w:rsidTr="00E964DC">
        <w:tc>
          <w:tcPr>
            <w:tcW w:w="2336" w:type="dxa"/>
          </w:tcPr>
          <w:p w:rsidR="008F4FED" w:rsidRDefault="008F4FED" w:rsidP="00E964DC">
            <w:pPr>
              <w:jc w:val="both"/>
              <w:rPr>
                <w:rFonts w:ascii="Times New Roman" w:hAnsi="Times New Roman" w:cs="Times New Roman"/>
                <w:bCs/>
                <w:sz w:val="28"/>
                <w:szCs w:val="28"/>
              </w:rPr>
            </w:pPr>
            <w:r w:rsidRPr="00A41425">
              <w:rPr>
                <w:rFonts w:ascii="Times New Roman" w:hAnsi="Times New Roman" w:cs="Times New Roman"/>
                <w:bCs/>
                <w:sz w:val="28"/>
                <w:szCs w:val="28"/>
              </w:rPr>
              <w:t>Болгария</w:t>
            </w:r>
            <w:r w:rsidRPr="00A41425">
              <w:rPr>
                <w:rFonts w:ascii="Times New Roman" w:hAnsi="Times New Roman" w:cs="Times New Roman"/>
                <w:bCs/>
                <w:sz w:val="28"/>
                <w:szCs w:val="28"/>
              </w:rPr>
              <w:tab/>
            </w:r>
          </w:p>
          <w:p w:rsidR="008F4FED" w:rsidRDefault="008F4FED" w:rsidP="00E964DC">
            <w:pPr>
              <w:jc w:val="both"/>
              <w:rPr>
                <w:rFonts w:ascii="Times New Roman" w:hAnsi="Times New Roman" w:cs="Times New Roman"/>
                <w:color w:val="000000" w:themeColor="text1"/>
                <w:sz w:val="28"/>
                <w:szCs w:val="28"/>
              </w:rPr>
            </w:pPr>
          </w:p>
        </w:tc>
        <w:tc>
          <w:tcPr>
            <w:tcW w:w="2336" w:type="dxa"/>
          </w:tcPr>
          <w:p w:rsidR="008F4FED" w:rsidRDefault="008F4FED" w:rsidP="00E964D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Испания</w:t>
            </w:r>
          </w:p>
        </w:tc>
        <w:tc>
          <w:tcPr>
            <w:tcW w:w="2336" w:type="dxa"/>
          </w:tcPr>
          <w:p w:rsidR="008F4FED" w:rsidRDefault="008F4FED" w:rsidP="00E964DC">
            <w:pPr>
              <w:jc w:val="both"/>
              <w:rPr>
                <w:rFonts w:ascii="Times New Roman" w:hAnsi="Times New Roman" w:cs="Times New Roman"/>
                <w:color w:val="000000" w:themeColor="text1"/>
                <w:sz w:val="28"/>
                <w:szCs w:val="28"/>
              </w:rPr>
            </w:pPr>
            <w:r w:rsidRPr="00A41425">
              <w:rPr>
                <w:rFonts w:ascii="Times New Roman" w:hAnsi="Times New Roman" w:cs="Times New Roman"/>
                <w:bCs/>
                <w:sz w:val="28"/>
                <w:szCs w:val="28"/>
              </w:rPr>
              <w:t>Люксембург</w:t>
            </w:r>
          </w:p>
        </w:tc>
        <w:tc>
          <w:tcPr>
            <w:tcW w:w="2337" w:type="dxa"/>
          </w:tcPr>
          <w:p w:rsidR="008F4FED" w:rsidRDefault="008F4FED" w:rsidP="00E964D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Румыния</w:t>
            </w:r>
          </w:p>
        </w:tc>
      </w:tr>
      <w:tr w:rsidR="008F4FED" w:rsidTr="00E964DC">
        <w:tc>
          <w:tcPr>
            <w:tcW w:w="2336" w:type="dxa"/>
          </w:tcPr>
          <w:p w:rsidR="008F4FED" w:rsidRDefault="008F4FED" w:rsidP="00E964DC">
            <w:pPr>
              <w:jc w:val="both"/>
              <w:rPr>
                <w:rFonts w:ascii="Times New Roman" w:hAnsi="Times New Roman" w:cs="Times New Roman"/>
                <w:bCs/>
                <w:sz w:val="28"/>
                <w:szCs w:val="28"/>
              </w:rPr>
            </w:pPr>
            <w:r>
              <w:rPr>
                <w:rFonts w:ascii="Times New Roman" w:hAnsi="Times New Roman" w:cs="Times New Roman"/>
                <w:bCs/>
                <w:sz w:val="28"/>
                <w:szCs w:val="28"/>
              </w:rPr>
              <w:t>Чехия</w:t>
            </w:r>
            <w:r>
              <w:rPr>
                <w:rFonts w:ascii="Times New Roman" w:hAnsi="Times New Roman" w:cs="Times New Roman"/>
                <w:bCs/>
                <w:sz w:val="28"/>
                <w:szCs w:val="28"/>
              </w:rPr>
              <w:tab/>
            </w:r>
          </w:p>
          <w:p w:rsidR="008F4FED" w:rsidRDefault="008F4FED" w:rsidP="00E964DC">
            <w:pPr>
              <w:jc w:val="both"/>
              <w:rPr>
                <w:rFonts w:ascii="Times New Roman" w:hAnsi="Times New Roman" w:cs="Times New Roman"/>
                <w:color w:val="000000" w:themeColor="text1"/>
                <w:sz w:val="28"/>
                <w:szCs w:val="28"/>
              </w:rPr>
            </w:pPr>
          </w:p>
        </w:tc>
        <w:tc>
          <w:tcPr>
            <w:tcW w:w="2336" w:type="dxa"/>
          </w:tcPr>
          <w:p w:rsidR="008F4FED" w:rsidRDefault="008F4FED" w:rsidP="00E964D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Франция</w:t>
            </w:r>
          </w:p>
        </w:tc>
        <w:tc>
          <w:tcPr>
            <w:tcW w:w="2336" w:type="dxa"/>
          </w:tcPr>
          <w:p w:rsidR="008F4FED" w:rsidRDefault="008F4FED" w:rsidP="00E964D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Венгрия</w:t>
            </w:r>
          </w:p>
        </w:tc>
        <w:tc>
          <w:tcPr>
            <w:tcW w:w="2337" w:type="dxa"/>
          </w:tcPr>
          <w:p w:rsidR="008F4FED" w:rsidRDefault="008F4FED" w:rsidP="00E964D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Словения</w:t>
            </w:r>
          </w:p>
        </w:tc>
      </w:tr>
      <w:tr w:rsidR="008F4FED" w:rsidTr="00E964DC">
        <w:tc>
          <w:tcPr>
            <w:tcW w:w="2336" w:type="dxa"/>
          </w:tcPr>
          <w:p w:rsidR="008F4FED" w:rsidRDefault="008F4FED" w:rsidP="00E964D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Дания</w:t>
            </w:r>
          </w:p>
          <w:p w:rsidR="008F4FED" w:rsidRDefault="008F4FED" w:rsidP="00E964DC">
            <w:pPr>
              <w:jc w:val="both"/>
              <w:rPr>
                <w:rFonts w:ascii="Times New Roman" w:hAnsi="Times New Roman" w:cs="Times New Roman"/>
                <w:color w:val="000000" w:themeColor="text1"/>
                <w:sz w:val="28"/>
                <w:szCs w:val="28"/>
              </w:rPr>
            </w:pPr>
          </w:p>
        </w:tc>
        <w:tc>
          <w:tcPr>
            <w:tcW w:w="2336" w:type="dxa"/>
          </w:tcPr>
          <w:p w:rsidR="008F4FED" w:rsidRDefault="008F4FED" w:rsidP="00E964D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Хорватия</w:t>
            </w:r>
          </w:p>
        </w:tc>
        <w:tc>
          <w:tcPr>
            <w:tcW w:w="2336" w:type="dxa"/>
          </w:tcPr>
          <w:p w:rsidR="008F4FED" w:rsidRDefault="008F4FED" w:rsidP="00E964D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Мальта</w:t>
            </w:r>
          </w:p>
        </w:tc>
        <w:tc>
          <w:tcPr>
            <w:tcW w:w="2337" w:type="dxa"/>
          </w:tcPr>
          <w:p w:rsidR="008F4FED" w:rsidRDefault="008F4FED" w:rsidP="00E964D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Словакия</w:t>
            </w:r>
          </w:p>
        </w:tc>
      </w:tr>
      <w:tr w:rsidR="008F4FED" w:rsidTr="00E964DC">
        <w:tc>
          <w:tcPr>
            <w:tcW w:w="2336" w:type="dxa"/>
          </w:tcPr>
          <w:p w:rsidR="008F4FED" w:rsidRDefault="008F4FED" w:rsidP="00E964D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Германия</w:t>
            </w:r>
          </w:p>
          <w:p w:rsidR="008F4FED" w:rsidRDefault="008F4FED" w:rsidP="00E964DC">
            <w:pPr>
              <w:jc w:val="both"/>
              <w:rPr>
                <w:rFonts w:ascii="Times New Roman" w:hAnsi="Times New Roman" w:cs="Times New Roman"/>
                <w:color w:val="000000" w:themeColor="text1"/>
                <w:sz w:val="28"/>
                <w:szCs w:val="28"/>
              </w:rPr>
            </w:pPr>
          </w:p>
        </w:tc>
        <w:tc>
          <w:tcPr>
            <w:tcW w:w="2336" w:type="dxa"/>
          </w:tcPr>
          <w:p w:rsidR="008F4FED" w:rsidRDefault="008F4FED" w:rsidP="00E964D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Италия</w:t>
            </w:r>
          </w:p>
        </w:tc>
        <w:tc>
          <w:tcPr>
            <w:tcW w:w="2336" w:type="dxa"/>
          </w:tcPr>
          <w:p w:rsidR="008F4FED" w:rsidRDefault="008F4FED" w:rsidP="00E964D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Нидерланды</w:t>
            </w:r>
          </w:p>
        </w:tc>
        <w:tc>
          <w:tcPr>
            <w:tcW w:w="2337" w:type="dxa"/>
          </w:tcPr>
          <w:p w:rsidR="008F4FED" w:rsidRDefault="008F4FED" w:rsidP="00E964D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Финляндия</w:t>
            </w:r>
          </w:p>
        </w:tc>
      </w:tr>
      <w:tr w:rsidR="008F4FED" w:rsidTr="00E964DC">
        <w:tc>
          <w:tcPr>
            <w:tcW w:w="2336" w:type="dxa"/>
          </w:tcPr>
          <w:p w:rsidR="008F4FED" w:rsidRDefault="008F4FED" w:rsidP="00E964D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Эстония</w:t>
            </w:r>
          </w:p>
          <w:p w:rsidR="008F4FED" w:rsidRDefault="008F4FED" w:rsidP="00E964DC">
            <w:pPr>
              <w:jc w:val="both"/>
              <w:rPr>
                <w:rFonts w:ascii="Times New Roman" w:hAnsi="Times New Roman" w:cs="Times New Roman"/>
                <w:color w:val="000000" w:themeColor="text1"/>
                <w:sz w:val="28"/>
                <w:szCs w:val="28"/>
              </w:rPr>
            </w:pPr>
          </w:p>
        </w:tc>
        <w:tc>
          <w:tcPr>
            <w:tcW w:w="2336" w:type="dxa"/>
          </w:tcPr>
          <w:p w:rsidR="008F4FED" w:rsidRDefault="008F4FED" w:rsidP="00E964D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Кипр</w:t>
            </w:r>
          </w:p>
        </w:tc>
        <w:tc>
          <w:tcPr>
            <w:tcW w:w="2336" w:type="dxa"/>
          </w:tcPr>
          <w:p w:rsidR="008F4FED" w:rsidRDefault="008F4FED" w:rsidP="00E964D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Австрия</w:t>
            </w:r>
          </w:p>
        </w:tc>
        <w:tc>
          <w:tcPr>
            <w:tcW w:w="2337" w:type="dxa"/>
          </w:tcPr>
          <w:p w:rsidR="008F4FED" w:rsidRDefault="008F4FED" w:rsidP="00E964D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Швеция</w:t>
            </w:r>
          </w:p>
        </w:tc>
      </w:tr>
      <w:tr w:rsidR="008F4FED" w:rsidTr="00E964DC">
        <w:tc>
          <w:tcPr>
            <w:tcW w:w="2336" w:type="dxa"/>
          </w:tcPr>
          <w:p w:rsidR="008F4FED" w:rsidRDefault="008F4FED" w:rsidP="00E964D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Ирландия</w:t>
            </w:r>
          </w:p>
          <w:p w:rsidR="008F4FED" w:rsidRDefault="008F4FED" w:rsidP="00E964DC">
            <w:pPr>
              <w:jc w:val="both"/>
              <w:rPr>
                <w:rFonts w:ascii="Times New Roman" w:hAnsi="Times New Roman" w:cs="Times New Roman"/>
                <w:color w:val="000000" w:themeColor="text1"/>
                <w:sz w:val="28"/>
                <w:szCs w:val="28"/>
              </w:rPr>
            </w:pPr>
          </w:p>
        </w:tc>
        <w:tc>
          <w:tcPr>
            <w:tcW w:w="2336" w:type="dxa"/>
          </w:tcPr>
          <w:p w:rsidR="008F4FED" w:rsidRDefault="008F4FED" w:rsidP="00E964D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Латвия</w:t>
            </w:r>
          </w:p>
        </w:tc>
        <w:tc>
          <w:tcPr>
            <w:tcW w:w="2336" w:type="dxa"/>
          </w:tcPr>
          <w:p w:rsidR="008F4FED" w:rsidRDefault="008F4FED" w:rsidP="00E964D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Польша</w:t>
            </w:r>
          </w:p>
        </w:tc>
        <w:tc>
          <w:tcPr>
            <w:tcW w:w="2337" w:type="dxa"/>
          </w:tcPr>
          <w:p w:rsidR="008F4FED" w:rsidRDefault="008F4FED" w:rsidP="00E964D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Великобритания</w:t>
            </w:r>
          </w:p>
        </w:tc>
      </w:tr>
    </w:tbl>
    <w:p w:rsidR="008F4FED" w:rsidRPr="00A41425" w:rsidRDefault="008F4FED" w:rsidP="008F4FED">
      <w:pPr>
        <w:pStyle w:val="Default"/>
        <w:rPr>
          <w:rFonts w:ascii="Times New Roman" w:hAnsi="Times New Roman" w:cs="Times New Roman"/>
          <w:b/>
          <w:bCs/>
          <w:sz w:val="28"/>
          <w:szCs w:val="28"/>
        </w:rPr>
      </w:pPr>
    </w:p>
    <w:p w:rsidR="008F4FED" w:rsidRPr="00A41425" w:rsidRDefault="008F4FED" w:rsidP="008F4FED">
      <w:pPr>
        <w:pStyle w:val="Default"/>
        <w:rPr>
          <w:rFonts w:ascii="Times New Roman" w:hAnsi="Times New Roman" w:cs="Times New Roman"/>
          <w:b/>
          <w:bCs/>
          <w:sz w:val="28"/>
          <w:szCs w:val="28"/>
        </w:rPr>
      </w:pPr>
    </w:p>
    <w:p w:rsidR="008F4FED" w:rsidRDefault="008F4FED" w:rsidP="008F4FED">
      <w:pPr>
        <w:pStyle w:val="Default"/>
        <w:jc w:val="center"/>
        <w:rPr>
          <w:rFonts w:ascii="Times New Roman" w:hAnsi="Times New Roman" w:cs="Times New Roman"/>
          <w:b/>
          <w:bCs/>
          <w:sz w:val="28"/>
          <w:szCs w:val="28"/>
        </w:rPr>
      </w:pPr>
      <w:r w:rsidRPr="00A41425">
        <w:rPr>
          <w:rFonts w:ascii="Times New Roman" w:hAnsi="Times New Roman" w:cs="Times New Roman"/>
          <w:b/>
          <w:bCs/>
          <w:sz w:val="28"/>
          <w:szCs w:val="28"/>
        </w:rPr>
        <w:t>Страны Программы, не входящие в ЕС</w:t>
      </w:r>
    </w:p>
    <w:p w:rsidR="008F4FED" w:rsidRDefault="008F4FED" w:rsidP="008F4FED">
      <w:pPr>
        <w:pStyle w:val="Default"/>
        <w:rPr>
          <w:rFonts w:ascii="Times New Roman" w:hAnsi="Times New Roman" w:cs="Times New Roman"/>
          <w:b/>
          <w:bCs/>
          <w:sz w:val="28"/>
          <w:szCs w:val="28"/>
        </w:rPr>
      </w:pPr>
    </w:p>
    <w:tbl>
      <w:tblPr>
        <w:tblStyle w:val="a3"/>
        <w:tblW w:w="0" w:type="auto"/>
        <w:tblLook w:val="04A0" w:firstRow="1" w:lastRow="0" w:firstColumn="1" w:lastColumn="0" w:noHBand="0" w:noVBand="1"/>
      </w:tblPr>
      <w:tblGrid>
        <w:gridCol w:w="3115"/>
        <w:gridCol w:w="3115"/>
        <w:gridCol w:w="3115"/>
      </w:tblGrid>
      <w:tr w:rsidR="008F4FED" w:rsidTr="00E964DC">
        <w:tc>
          <w:tcPr>
            <w:tcW w:w="3115" w:type="dxa"/>
          </w:tcPr>
          <w:p w:rsidR="008F4FED" w:rsidRDefault="008F4FED" w:rsidP="00E964DC">
            <w:pPr>
              <w:jc w:val="both"/>
              <w:rPr>
                <w:rFonts w:ascii="Times New Roman" w:hAnsi="Times New Roman" w:cs="Times New Roman"/>
                <w:color w:val="000000" w:themeColor="text1"/>
                <w:sz w:val="28"/>
                <w:szCs w:val="28"/>
              </w:rPr>
            </w:pPr>
            <w:r w:rsidRPr="00A41425">
              <w:rPr>
                <w:rFonts w:ascii="Times New Roman" w:hAnsi="Times New Roman" w:cs="Times New Roman"/>
                <w:bCs/>
                <w:sz w:val="28"/>
                <w:szCs w:val="28"/>
              </w:rPr>
              <w:t>Бывшая югославская</w:t>
            </w:r>
            <w:r>
              <w:rPr>
                <w:rFonts w:ascii="Times New Roman" w:hAnsi="Times New Roman" w:cs="Times New Roman"/>
                <w:bCs/>
                <w:sz w:val="28"/>
                <w:szCs w:val="28"/>
              </w:rPr>
              <w:t xml:space="preserve"> </w:t>
            </w:r>
            <w:r w:rsidRPr="00A41425">
              <w:rPr>
                <w:rFonts w:ascii="Times New Roman" w:hAnsi="Times New Roman" w:cs="Times New Roman"/>
                <w:bCs/>
                <w:sz w:val="28"/>
                <w:szCs w:val="28"/>
              </w:rPr>
              <w:t>Республика Македония</w:t>
            </w:r>
          </w:p>
        </w:tc>
        <w:tc>
          <w:tcPr>
            <w:tcW w:w="3115" w:type="dxa"/>
          </w:tcPr>
          <w:p w:rsidR="008F4FED" w:rsidRDefault="008F4FED" w:rsidP="00E964DC">
            <w:pPr>
              <w:jc w:val="both"/>
              <w:rPr>
                <w:rFonts w:ascii="Times New Roman" w:hAnsi="Times New Roman" w:cs="Times New Roman"/>
                <w:color w:val="000000" w:themeColor="text1"/>
                <w:sz w:val="28"/>
                <w:szCs w:val="28"/>
              </w:rPr>
            </w:pPr>
            <w:r w:rsidRPr="00A41425">
              <w:rPr>
                <w:rFonts w:ascii="Times New Roman" w:hAnsi="Times New Roman" w:cs="Times New Roman"/>
                <w:bCs/>
                <w:sz w:val="28"/>
                <w:szCs w:val="28"/>
              </w:rPr>
              <w:t>Лихтенштейн</w:t>
            </w:r>
            <w:r w:rsidRPr="00A41425">
              <w:rPr>
                <w:rFonts w:ascii="Times New Roman" w:hAnsi="Times New Roman" w:cs="Times New Roman"/>
                <w:bCs/>
                <w:sz w:val="28"/>
                <w:szCs w:val="28"/>
              </w:rPr>
              <w:tab/>
            </w:r>
          </w:p>
        </w:tc>
        <w:tc>
          <w:tcPr>
            <w:tcW w:w="3115" w:type="dxa"/>
          </w:tcPr>
          <w:p w:rsidR="008F4FED" w:rsidRDefault="008F4FED" w:rsidP="00E964D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Турция</w:t>
            </w:r>
          </w:p>
        </w:tc>
      </w:tr>
      <w:tr w:rsidR="008F4FED" w:rsidTr="00E964DC">
        <w:tc>
          <w:tcPr>
            <w:tcW w:w="3115" w:type="dxa"/>
          </w:tcPr>
          <w:p w:rsidR="008F4FED" w:rsidRDefault="008F4FED" w:rsidP="00E964DC">
            <w:pPr>
              <w:jc w:val="both"/>
              <w:rPr>
                <w:rFonts w:ascii="Times New Roman" w:hAnsi="Times New Roman" w:cs="Times New Roman"/>
                <w:bCs/>
                <w:sz w:val="28"/>
                <w:szCs w:val="28"/>
              </w:rPr>
            </w:pPr>
            <w:r w:rsidRPr="00A41425">
              <w:rPr>
                <w:rFonts w:ascii="Times New Roman" w:hAnsi="Times New Roman" w:cs="Times New Roman"/>
                <w:bCs/>
                <w:sz w:val="28"/>
                <w:szCs w:val="28"/>
              </w:rPr>
              <w:t>Исландия</w:t>
            </w:r>
            <w:r w:rsidRPr="00A41425">
              <w:rPr>
                <w:rFonts w:ascii="Times New Roman" w:hAnsi="Times New Roman" w:cs="Times New Roman"/>
                <w:bCs/>
                <w:sz w:val="28"/>
                <w:szCs w:val="28"/>
              </w:rPr>
              <w:tab/>
            </w:r>
          </w:p>
          <w:p w:rsidR="008F4FED" w:rsidRDefault="008F4FED" w:rsidP="00E964DC">
            <w:pPr>
              <w:jc w:val="both"/>
              <w:rPr>
                <w:rFonts w:ascii="Times New Roman" w:hAnsi="Times New Roman" w:cs="Times New Roman"/>
                <w:color w:val="000000" w:themeColor="text1"/>
                <w:sz w:val="28"/>
                <w:szCs w:val="28"/>
              </w:rPr>
            </w:pPr>
          </w:p>
        </w:tc>
        <w:tc>
          <w:tcPr>
            <w:tcW w:w="3115" w:type="dxa"/>
          </w:tcPr>
          <w:p w:rsidR="008F4FED" w:rsidRDefault="008F4FED" w:rsidP="00E964D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Норвегия</w:t>
            </w:r>
          </w:p>
        </w:tc>
        <w:tc>
          <w:tcPr>
            <w:tcW w:w="3115" w:type="dxa"/>
          </w:tcPr>
          <w:p w:rsidR="008F4FED" w:rsidRDefault="008F4FED" w:rsidP="00E964DC">
            <w:pPr>
              <w:jc w:val="both"/>
              <w:rPr>
                <w:rFonts w:ascii="Times New Roman" w:hAnsi="Times New Roman" w:cs="Times New Roman"/>
                <w:color w:val="000000" w:themeColor="text1"/>
                <w:sz w:val="28"/>
                <w:szCs w:val="28"/>
              </w:rPr>
            </w:pPr>
          </w:p>
        </w:tc>
      </w:tr>
    </w:tbl>
    <w:p w:rsidR="008F4FED" w:rsidRPr="00A41425" w:rsidRDefault="008F4FED" w:rsidP="0036153A">
      <w:pPr>
        <w:shd w:val="clear" w:color="auto" w:fill="FFFFFF"/>
        <w:spacing w:after="240" w:line="360" w:lineRule="atLeast"/>
        <w:rPr>
          <w:rFonts w:ascii="Times New Roman" w:eastAsia="Times New Roman" w:hAnsi="Times New Roman" w:cs="Times New Roman"/>
          <w:color w:val="000000"/>
          <w:sz w:val="28"/>
          <w:szCs w:val="28"/>
          <w:lang w:eastAsia="ru-RU"/>
        </w:rPr>
      </w:pPr>
    </w:p>
    <w:p w:rsidR="0036153A" w:rsidRPr="00A41425" w:rsidRDefault="0036153A" w:rsidP="0036153A">
      <w:pPr>
        <w:pStyle w:val="Default"/>
        <w:rPr>
          <w:rFonts w:ascii="Times New Roman" w:hAnsi="Times New Roman" w:cs="Times New Roman"/>
          <w:b/>
          <w:bCs/>
          <w:sz w:val="28"/>
          <w:szCs w:val="28"/>
        </w:rPr>
      </w:pPr>
    </w:p>
    <w:p w:rsidR="0036153A" w:rsidRPr="00A41425" w:rsidRDefault="0036153A" w:rsidP="0036153A">
      <w:pPr>
        <w:pStyle w:val="Default"/>
        <w:rPr>
          <w:rFonts w:ascii="Times New Roman" w:hAnsi="Times New Roman" w:cs="Times New Roman"/>
          <w:b/>
          <w:bCs/>
          <w:sz w:val="28"/>
          <w:szCs w:val="28"/>
        </w:rPr>
      </w:pPr>
      <w:r w:rsidRPr="00A41425">
        <w:rPr>
          <w:rFonts w:ascii="Times New Roman" w:hAnsi="Times New Roman" w:cs="Times New Roman"/>
          <w:b/>
          <w:bCs/>
          <w:sz w:val="28"/>
          <w:szCs w:val="28"/>
        </w:rPr>
        <w:t>Страны-Партнеры, соседствующие со странами ЕС</w:t>
      </w:r>
    </w:p>
    <w:p w:rsidR="0036153A" w:rsidRPr="00A41425" w:rsidRDefault="0036153A" w:rsidP="0036153A">
      <w:pPr>
        <w:pStyle w:val="Default"/>
        <w:rPr>
          <w:rFonts w:ascii="Times New Roman" w:hAnsi="Times New Roman" w:cs="Times New Roman"/>
          <w:b/>
          <w:bCs/>
          <w:sz w:val="28"/>
          <w:szCs w:val="28"/>
        </w:rPr>
      </w:pPr>
    </w:p>
    <w:tbl>
      <w:tblPr>
        <w:tblStyle w:val="a3"/>
        <w:tblW w:w="9522" w:type="dxa"/>
        <w:tblLook w:val="04A0" w:firstRow="1" w:lastRow="0" w:firstColumn="1" w:lastColumn="0" w:noHBand="0" w:noVBand="1"/>
      </w:tblPr>
      <w:tblGrid>
        <w:gridCol w:w="2115"/>
        <w:gridCol w:w="2309"/>
        <w:gridCol w:w="2788"/>
        <w:gridCol w:w="2310"/>
      </w:tblGrid>
      <w:tr w:rsidR="0036153A" w:rsidRPr="00A41425" w:rsidTr="00F81147">
        <w:trPr>
          <w:trHeight w:val="459"/>
        </w:trPr>
        <w:tc>
          <w:tcPr>
            <w:tcW w:w="2380" w:type="dxa"/>
          </w:tcPr>
          <w:p w:rsidR="0036153A" w:rsidRPr="00A41425" w:rsidRDefault="0036153A" w:rsidP="00F81147">
            <w:pPr>
              <w:pStyle w:val="Default"/>
              <w:jc w:val="center"/>
              <w:rPr>
                <w:rFonts w:ascii="Times New Roman" w:hAnsi="Times New Roman" w:cs="Times New Roman"/>
                <w:b/>
                <w:bCs/>
                <w:sz w:val="28"/>
                <w:szCs w:val="28"/>
              </w:rPr>
            </w:pPr>
            <w:r w:rsidRPr="00A41425">
              <w:rPr>
                <w:rFonts w:ascii="Times New Roman" w:hAnsi="Times New Roman" w:cs="Times New Roman"/>
                <w:b/>
                <w:bCs/>
                <w:sz w:val="28"/>
                <w:szCs w:val="28"/>
              </w:rPr>
              <w:t>Западные Балканы (Регион 1)</w:t>
            </w:r>
          </w:p>
        </w:tc>
        <w:tc>
          <w:tcPr>
            <w:tcW w:w="2380" w:type="dxa"/>
          </w:tcPr>
          <w:p w:rsidR="0036153A" w:rsidRPr="00A41425" w:rsidRDefault="0036153A" w:rsidP="00F81147">
            <w:pPr>
              <w:pStyle w:val="Default"/>
              <w:jc w:val="center"/>
              <w:rPr>
                <w:rFonts w:ascii="Times New Roman" w:hAnsi="Times New Roman" w:cs="Times New Roman"/>
                <w:b/>
                <w:bCs/>
                <w:sz w:val="28"/>
                <w:szCs w:val="28"/>
              </w:rPr>
            </w:pPr>
            <w:r w:rsidRPr="00A41425">
              <w:rPr>
                <w:rFonts w:ascii="Times New Roman" w:hAnsi="Times New Roman" w:cs="Times New Roman"/>
                <w:b/>
                <w:bCs/>
                <w:sz w:val="28"/>
                <w:szCs w:val="28"/>
              </w:rPr>
              <w:t xml:space="preserve">Восточные страны-партнеры   </w:t>
            </w:r>
            <w:proofErr w:type="gramStart"/>
            <w:r w:rsidRPr="00A41425">
              <w:rPr>
                <w:rFonts w:ascii="Times New Roman" w:hAnsi="Times New Roman" w:cs="Times New Roman"/>
                <w:b/>
                <w:bCs/>
                <w:sz w:val="28"/>
                <w:szCs w:val="28"/>
              </w:rPr>
              <w:t xml:space="preserve">   (</w:t>
            </w:r>
            <w:proofErr w:type="gramEnd"/>
            <w:r w:rsidRPr="00A41425">
              <w:rPr>
                <w:rFonts w:ascii="Times New Roman" w:hAnsi="Times New Roman" w:cs="Times New Roman"/>
                <w:b/>
                <w:bCs/>
                <w:sz w:val="28"/>
                <w:szCs w:val="28"/>
              </w:rPr>
              <w:t>Регион 2)</w:t>
            </w:r>
          </w:p>
        </w:tc>
        <w:tc>
          <w:tcPr>
            <w:tcW w:w="2380" w:type="dxa"/>
          </w:tcPr>
          <w:p w:rsidR="0036153A" w:rsidRPr="00A41425" w:rsidRDefault="0036153A" w:rsidP="00F81147">
            <w:pPr>
              <w:pStyle w:val="Default"/>
              <w:jc w:val="center"/>
              <w:rPr>
                <w:rFonts w:ascii="Times New Roman" w:hAnsi="Times New Roman" w:cs="Times New Roman"/>
                <w:b/>
                <w:bCs/>
                <w:sz w:val="28"/>
                <w:szCs w:val="28"/>
                <w:lang w:val="en-US"/>
              </w:rPr>
            </w:pPr>
            <w:r w:rsidRPr="00A41425">
              <w:rPr>
                <w:rFonts w:ascii="Times New Roman" w:hAnsi="Times New Roman" w:cs="Times New Roman"/>
                <w:b/>
                <w:bCs/>
                <w:sz w:val="28"/>
                <w:szCs w:val="28"/>
              </w:rPr>
              <w:t>Южно-Средиземноморские</w:t>
            </w:r>
            <w:r w:rsidRPr="00A41425">
              <w:rPr>
                <w:rFonts w:ascii="Times New Roman" w:hAnsi="Times New Roman" w:cs="Times New Roman"/>
                <w:b/>
                <w:bCs/>
                <w:sz w:val="28"/>
                <w:szCs w:val="28"/>
                <w:lang w:val="en-US"/>
              </w:rPr>
              <w:t xml:space="preserve"> </w:t>
            </w:r>
            <w:r w:rsidRPr="00A41425">
              <w:rPr>
                <w:rFonts w:ascii="Times New Roman" w:hAnsi="Times New Roman" w:cs="Times New Roman"/>
                <w:b/>
                <w:bCs/>
                <w:sz w:val="28"/>
                <w:szCs w:val="28"/>
              </w:rPr>
              <w:t>страны</w:t>
            </w:r>
            <w:r w:rsidRPr="00A41425">
              <w:rPr>
                <w:rFonts w:ascii="Times New Roman" w:hAnsi="Times New Roman" w:cs="Times New Roman"/>
                <w:b/>
                <w:bCs/>
                <w:sz w:val="28"/>
                <w:szCs w:val="28"/>
                <w:lang w:val="en-US"/>
              </w:rPr>
              <w:t xml:space="preserve"> (</w:t>
            </w:r>
            <w:r w:rsidRPr="00A41425">
              <w:rPr>
                <w:rFonts w:ascii="Times New Roman" w:hAnsi="Times New Roman" w:cs="Times New Roman"/>
                <w:b/>
                <w:bCs/>
                <w:sz w:val="28"/>
                <w:szCs w:val="28"/>
              </w:rPr>
              <w:t>Регион</w:t>
            </w:r>
            <w:r w:rsidRPr="00A41425">
              <w:rPr>
                <w:rFonts w:ascii="Times New Roman" w:hAnsi="Times New Roman" w:cs="Times New Roman"/>
                <w:b/>
                <w:bCs/>
                <w:sz w:val="28"/>
                <w:szCs w:val="28"/>
                <w:lang w:val="en-US"/>
              </w:rPr>
              <w:t xml:space="preserve"> 3)</w:t>
            </w:r>
          </w:p>
        </w:tc>
        <w:tc>
          <w:tcPr>
            <w:tcW w:w="2382" w:type="dxa"/>
          </w:tcPr>
          <w:p w:rsidR="0036153A" w:rsidRPr="00A41425" w:rsidRDefault="0036153A" w:rsidP="00F81147">
            <w:pPr>
              <w:pStyle w:val="Default"/>
              <w:jc w:val="center"/>
              <w:rPr>
                <w:rFonts w:ascii="Times New Roman" w:hAnsi="Times New Roman" w:cs="Times New Roman"/>
                <w:sz w:val="28"/>
                <w:szCs w:val="28"/>
                <w:lang w:val="en-US"/>
              </w:rPr>
            </w:pPr>
            <w:r w:rsidRPr="00A41425">
              <w:rPr>
                <w:rFonts w:ascii="Times New Roman" w:hAnsi="Times New Roman" w:cs="Times New Roman"/>
                <w:b/>
                <w:bCs/>
                <w:sz w:val="28"/>
                <w:szCs w:val="28"/>
              </w:rPr>
              <w:t>Российская Федерация</w:t>
            </w:r>
            <w:proofErr w:type="gramStart"/>
            <w:r w:rsidRPr="00A41425">
              <w:rPr>
                <w:rFonts w:ascii="Times New Roman" w:hAnsi="Times New Roman" w:cs="Times New Roman"/>
                <w:b/>
                <w:bCs/>
                <w:sz w:val="28"/>
                <w:szCs w:val="28"/>
              </w:rPr>
              <w:t xml:space="preserve">   (</w:t>
            </w:r>
            <w:proofErr w:type="gramEnd"/>
            <w:r w:rsidRPr="00A41425">
              <w:rPr>
                <w:rFonts w:ascii="Times New Roman" w:hAnsi="Times New Roman" w:cs="Times New Roman"/>
                <w:b/>
                <w:bCs/>
                <w:sz w:val="28"/>
                <w:szCs w:val="28"/>
              </w:rPr>
              <w:t>Регион 4)</w:t>
            </w:r>
          </w:p>
        </w:tc>
      </w:tr>
      <w:tr w:rsidR="0036153A" w:rsidRPr="00A41425" w:rsidTr="00F81147">
        <w:trPr>
          <w:trHeight w:val="845"/>
        </w:trPr>
        <w:tc>
          <w:tcPr>
            <w:tcW w:w="2380" w:type="dxa"/>
          </w:tcPr>
          <w:p w:rsidR="0036153A" w:rsidRPr="00A41425" w:rsidRDefault="0036153A" w:rsidP="00F81147">
            <w:pPr>
              <w:pStyle w:val="Default"/>
              <w:rPr>
                <w:rFonts w:ascii="Times New Roman" w:hAnsi="Times New Roman" w:cs="Times New Roman"/>
                <w:color w:val="auto"/>
                <w:sz w:val="28"/>
                <w:szCs w:val="28"/>
              </w:rPr>
            </w:pPr>
            <w:r w:rsidRPr="00A41425">
              <w:rPr>
                <w:rFonts w:ascii="Times New Roman" w:hAnsi="Times New Roman" w:cs="Times New Roman"/>
                <w:color w:val="auto"/>
                <w:sz w:val="28"/>
                <w:szCs w:val="28"/>
              </w:rPr>
              <w:t>Албания</w:t>
            </w:r>
          </w:p>
          <w:p w:rsidR="0036153A" w:rsidRPr="00A41425" w:rsidRDefault="0036153A" w:rsidP="00F81147">
            <w:pPr>
              <w:pStyle w:val="Default"/>
              <w:rPr>
                <w:rFonts w:ascii="Times New Roman" w:hAnsi="Times New Roman" w:cs="Times New Roman"/>
                <w:color w:val="auto"/>
                <w:sz w:val="28"/>
                <w:szCs w:val="28"/>
              </w:rPr>
            </w:pPr>
            <w:r w:rsidRPr="00A41425">
              <w:rPr>
                <w:rFonts w:ascii="Times New Roman" w:hAnsi="Times New Roman" w:cs="Times New Roman"/>
                <w:color w:val="auto"/>
                <w:sz w:val="28"/>
                <w:szCs w:val="28"/>
              </w:rPr>
              <w:t>Босния и Герцеговина</w:t>
            </w:r>
          </w:p>
          <w:p w:rsidR="0036153A" w:rsidRPr="00A41425" w:rsidRDefault="0036153A" w:rsidP="00F81147">
            <w:pPr>
              <w:pStyle w:val="Default"/>
              <w:rPr>
                <w:rFonts w:ascii="Times New Roman" w:hAnsi="Times New Roman" w:cs="Times New Roman"/>
                <w:color w:val="auto"/>
                <w:sz w:val="28"/>
                <w:szCs w:val="28"/>
              </w:rPr>
            </w:pPr>
            <w:r w:rsidRPr="00A41425">
              <w:rPr>
                <w:rFonts w:ascii="Times New Roman" w:hAnsi="Times New Roman" w:cs="Times New Roman"/>
                <w:color w:val="auto"/>
                <w:sz w:val="28"/>
                <w:szCs w:val="28"/>
              </w:rPr>
              <w:lastRenderedPageBreak/>
              <w:t>Косово</w:t>
            </w:r>
          </w:p>
          <w:p w:rsidR="0036153A" w:rsidRPr="00A41425" w:rsidRDefault="0036153A" w:rsidP="00F81147">
            <w:pPr>
              <w:pStyle w:val="Default"/>
              <w:rPr>
                <w:rFonts w:ascii="Times New Roman" w:hAnsi="Times New Roman" w:cs="Times New Roman"/>
                <w:color w:val="auto"/>
                <w:sz w:val="28"/>
                <w:szCs w:val="28"/>
              </w:rPr>
            </w:pPr>
            <w:r w:rsidRPr="00A41425">
              <w:rPr>
                <w:rFonts w:ascii="Times New Roman" w:hAnsi="Times New Roman" w:cs="Times New Roman"/>
                <w:color w:val="auto"/>
                <w:sz w:val="28"/>
                <w:szCs w:val="28"/>
              </w:rPr>
              <w:t>Черногория</w:t>
            </w:r>
          </w:p>
          <w:p w:rsidR="0036153A" w:rsidRPr="00A41425" w:rsidRDefault="0036153A" w:rsidP="00F81147">
            <w:pPr>
              <w:pStyle w:val="Default"/>
              <w:rPr>
                <w:rFonts w:ascii="Times New Roman" w:hAnsi="Times New Roman" w:cs="Times New Roman"/>
                <w:b/>
                <w:bCs/>
                <w:sz w:val="28"/>
                <w:szCs w:val="28"/>
                <w:lang w:val="en-US"/>
              </w:rPr>
            </w:pPr>
            <w:r w:rsidRPr="00A41425">
              <w:rPr>
                <w:rFonts w:ascii="Times New Roman" w:hAnsi="Times New Roman" w:cs="Times New Roman"/>
                <w:color w:val="auto"/>
                <w:sz w:val="28"/>
                <w:szCs w:val="28"/>
              </w:rPr>
              <w:t>Сербия</w:t>
            </w:r>
            <w:r w:rsidRPr="00A41425">
              <w:rPr>
                <w:rFonts w:ascii="Times New Roman" w:hAnsi="Times New Roman" w:cs="Times New Roman"/>
                <w:color w:val="auto"/>
                <w:sz w:val="28"/>
                <w:szCs w:val="28"/>
                <w:lang w:val="en-US"/>
              </w:rPr>
              <w:t xml:space="preserve"> </w:t>
            </w:r>
          </w:p>
        </w:tc>
        <w:tc>
          <w:tcPr>
            <w:tcW w:w="2380" w:type="dxa"/>
          </w:tcPr>
          <w:p w:rsidR="0036153A" w:rsidRPr="00A41425" w:rsidRDefault="0036153A" w:rsidP="00F81147">
            <w:pPr>
              <w:pStyle w:val="Default"/>
              <w:rPr>
                <w:rFonts w:ascii="Times New Roman" w:hAnsi="Times New Roman" w:cs="Times New Roman"/>
                <w:color w:val="auto"/>
                <w:sz w:val="28"/>
                <w:szCs w:val="28"/>
              </w:rPr>
            </w:pPr>
            <w:r w:rsidRPr="00A41425">
              <w:rPr>
                <w:rFonts w:ascii="Times New Roman" w:hAnsi="Times New Roman" w:cs="Times New Roman"/>
                <w:color w:val="auto"/>
                <w:sz w:val="28"/>
                <w:szCs w:val="28"/>
              </w:rPr>
              <w:lastRenderedPageBreak/>
              <w:t>Армения</w:t>
            </w:r>
          </w:p>
          <w:p w:rsidR="0036153A" w:rsidRPr="00A41425" w:rsidRDefault="0036153A" w:rsidP="00F81147">
            <w:pPr>
              <w:pStyle w:val="Default"/>
              <w:rPr>
                <w:rFonts w:ascii="Times New Roman" w:hAnsi="Times New Roman" w:cs="Times New Roman"/>
                <w:color w:val="auto"/>
                <w:sz w:val="28"/>
                <w:szCs w:val="28"/>
              </w:rPr>
            </w:pPr>
            <w:r w:rsidRPr="00A41425">
              <w:rPr>
                <w:rFonts w:ascii="Times New Roman" w:hAnsi="Times New Roman" w:cs="Times New Roman"/>
                <w:color w:val="auto"/>
                <w:sz w:val="28"/>
                <w:szCs w:val="28"/>
              </w:rPr>
              <w:t>Азербайджан</w:t>
            </w:r>
          </w:p>
          <w:p w:rsidR="0036153A" w:rsidRPr="00A41425" w:rsidRDefault="0036153A" w:rsidP="00F81147">
            <w:pPr>
              <w:pStyle w:val="Default"/>
              <w:rPr>
                <w:rFonts w:ascii="Times New Roman" w:hAnsi="Times New Roman" w:cs="Times New Roman"/>
                <w:color w:val="auto"/>
                <w:sz w:val="28"/>
                <w:szCs w:val="28"/>
              </w:rPr>
            </w:pPr>
            <w:r w:rsidRPr="00A41425">
              <w:rPr>
                <w:rFonts w:ascii="Times New Roman" w:hAnsi="Times New Roman" w:cs="Times New Roman"/>
                <w:color w:val="auto"/>
                <w:sz w:val="28"/>
                <w:szCs w:val="28"/>
              </w:rPr>
              <w:t>Беларусь</w:t>
            </w:r>
          </w:p>
          <w:p w:rsidR="0036153A" w:rsidRPr="00A41425" w:rsidRDefault="0036153A" w:rsidP="00F81147">
            <w:pPr>
              <w:pStyle w:val="Default"/>
              <w:rPr>
                <w:rFonts w:ascii="Times New Roman" w:hAnsi="Times New Roman" w:cs="Times New Roman"/>
                <w:color w:val="auto"/>
                <w:sz w:val="28"/>
                <w:szCs w:val="28"/>
              </w:rPr>
            </w:pPr>
            <w:r w:rsidRPr="00A41425">
              <w:rPr>
                <w:rFonts w:ascii="Times New Roman" w:hAnsi="Times New Roman" w:cs="Times New Roman"/>
                <w:color w:val="auto"/>
                <w:sz w:val="28"/>
                <w:szCs w:val="28"/>
              </w:rPr>
              <w:lastRenderedPageBreak/>
              <w:t>Грузия</w:t>
            </w:r>
          </w:p>
          <w:p w:rsidR="0036153A" w:rsidRPr="00A41425" w:rsidRDefault="0036153A" w:rsidP="00F81147">
            <w:pPr>
              <w:pStyle w:val="Default"/>
              <w:rPr>
                <w:rFonts w:ascii="Times New Roman" w:hAnsi="Times New Roman" w:cs="Times New Roman"/>
                <w:color w:val="auto"/>
                <w:sz w:val="28"/>
                <w:szCs w:val="28"/>
              </w:rPr>
            </w:pPr>
            <w:r w:rsidRPr="00A41425">
              <w:rPr>
                <w:rFonts w:ascii="Times New Roman" w:hAnsi="Times New Roman" w:cs="Times New Roman"/>
                <w:color w:val="auto"/>
                <w:sz w:val="28"/>
                <w:szCs w:val="28"/>
              </w:rPr>
              <w:t>Молдова</w:t>
            </w:r>
          </w:p>
          <w:p w:rsidR="0036153A" w:rsidRPr="00A41425" w:rsidRDefault="0036153A" w:rsidP="00F81147">
            <w:pPr>
              <w:pStyle w:val="Default"/>
              <w:rPr>
                <w:rFonts w:ascii="Times New Roman" w:hAnsi="Times New Roman" w:cs="Times New Roman"/>
                <w:b/>
                <w:bCs/>
                <w:sz w:val="28"/>
                <w:szCs w:val="28"/>
              </w:rPr>
            </w:pPr>
            <w:r w:rsidRPr="00A41425">
              <w:rPr>
                <w:rFonts w:ascii="Times New Roman" w:hAnsi="Times New Roman" w:cs="Times New Roman"/>
                <w:color w:val="auto"/>
                <w:sz w:val="28"/>
                <w:szCs w:val="28"/>
              </w:rPr>
              <w:t xml:space="preserve">Территория Украины, признанная международным законом </w:t>
            </w:r>
          </w:p>
        </w:tc>
        <w:tc>
          <w:tcPr>
            <w:tcW w:w="2380" w:type="dxa"/>
          </w:tcPr>
          <w:p w:rsidR="0036153A" w:rsidRPr="00A41425" w:rsidRDefault="0036153A" w:rsidP="00F81147">
            <w:pPr>
              <w:pStyle w:val="Default"/>
              <w:rPr>
                <w:rFonts w:ascii="Times New Roman" w:hAnsi="Times New Roman" w:cs="Times New Roman"/>
                <w:color w:val="auto"/>
                <w:sz w:val="28"/>
                <w:szCs w:val="28"/>
              </w:rPr>
            </w:pPr>
            <w:r w:rsidRPr="00A41425">
              <w:rPr>
                <w:rFonts w:ascii="Times New Roman" w:hAnsi="Times New Roman" w:cs="Times New Roman"/>
                <w:color w:val="auto"/>
                <w:sz w:val="28"/>
                <w:szCs w:val="28"/>
              </w:rPr>
              <w:lastRenderedPageBreak/>
              <w:t>Алжир</w:t>
            </w:r>
          </w:p>
          <w:p w:rsidR="0036153A" w:rsidRPr="00A41425" w:rsidRDefault="0036153A" w:rsidP="00F81147">
            <w:pPr>
              <w:pStyle w:val="Default"/>
              <w:rPr>
                <w:rFonts w:ascii="Times New Roman" w:hAnsi="Times New Roman" w:cs="Times New Roman"/>
                <w:color w:val="auto"/>
                <w:sz w:val="28"/>
                <w:szCs w:val="28"/>
              </w:rPr>
            </w:pPr>
            <w:r w:rsidRPr="00A41425">
              <w:rPr>
                <w:rFonts w:ascii="Times New Roman" w:hAnsi="Times New Roman" w:cs="Times New Roman"/>
                <w:color w:val="auto"/>
                <w:sz w:val="28"/>
                <w:szCs w:val="28"/>
              </w:rPr>
              <w:t>Египет</w:t>
            </w:r>
          </w:p>
          <w:p w:rsidR="0036153A" w:rsidRPr="00A41425" w:rsidRDefault="0036153A" w:rsidP="00F81147">
            <w:pPr>
              <w:pStyle w:val="Default"/>
              <w:rPr>
                <w:rFonts w:ascii="Times New Roman" w:hAnsi="Times New Roman" w:cs="Times New Roman"/>
                <w:color w:val="auto"/>
                <w:sz w:val="28"/>
                <w:szCs w:val="28"/>
              </w:rPr>
            </w:pPr>
            <w:r w:rsidRPr="00A41425">
              <w:rPr>
                <w:rFonts w:ascii="Times New Roman" w:hAnsi="Times New Roman" w:cs="Times New Roman"/>
                <w:color w:val="auto"/>
                <w:sz w:val="28"/>
                <w:szCs w:val="28"/>
              </w:rPr>
              <w:t>Иордания</w:t>
            </w:r>
          </w:p>
          <w:p w:rsidR="0036153A" w:rsidRPr="00A41425" w:rsidRDefault="0036153A" w:rsidP="00F81147">
            <w:pPr>
              <w:pStyle w:val="Default"/>
              <w:rPr>
                <w:rFonts w:ascii="Times New Roman" w:hAnsi="Times New Roman" w:cs="Times New Roman"/>
                <w:color w:val="auto"/>
                <w:sz w:val="28"/>
                <w:szCs w:val="28"/>
              </w:rPr>
            </w:pPr>
            <w:r w:rsidRPr="00A41425">
              <w:rPr>
                <w:rFonts w:ascii="Times New Roman" w:hAnsi="Times New Roman" w:cs="Times New Roman"/>
                <w:color w:val="auto"/>
                <w:sz w:val="28"/>
                <w:szCs w:val="28"/>
              </w:rPr>
              <w:lastRenderedPageBreak/>
              <w:t>Ливан</w:t>
            </w:r>
          </w:p>
          <w:p w:rsidR="0036153A" w:rsidRPr="00A41425" w:rsidRDefault="0036153A" w:rsidP="00F81147">
            <w:pPr>
              <w:pStyle w:val="Default"/>
              <w:rPr>
                <w:rFonts w:ascii="Times New Roman" w:hAnsi="Times New Roman" w:cs="Times New Roman"/>
                <w:color w:val="auto"/>
                <w:sz w:val="28"/>
                <w:szCs w:val="28"/>
              </w:rPr>
            </w:pPr>
            <w:r w:rsidRPr="00A41425">
              <w:rPr>
                <w:rFonts w:ascii="Times New Roman" w:hAnsi="Times New Roman" w:cs="Times New Roman"/>
                <w:color w:val="auto"/>
                <w:sz w:val="28"/>
                <w:szCs w:val="28"/>
              </w:rPr>
              <w:t>Ливия</w:t>
            </w:r>
          </w:p>
          <w:p w:rsidR="0036153A" w:rsidRPr="00A41425" w:rsidRDefault="0036153A" w:rsidP="00F81147">
            <w:pPr>
              <w:pStyle w:val="Default"/>
              <w:rPr>
                <w:rFonts w:ascii="Times New Roman" w:hAnsi="Times New Roman" w:cs="Times New Roman"/>
                <w:color w:val="auto"/>
                <w:sz w:val="28"/>
                <w:szCs w:val="28"/>
              </w:rPr>
            </w:pPr>
            <w:r w:rsidRPr="00A41425">
              <w:rPr>
                <w:rFonts w:ascii="Times New Roman" w:hAnsi="Times New Roman" w:cs="Times New Roman"/>
                <w:color w:val="auto"/>
                <w:sz w:val="28"/>
                <w:szCs w:val="28"/>
              </w:rPr>
              <w:t>Марокко</w:t>
            </w:r>
          </w:p>
          <w:p w:rsidR="0036153A" w:rsidRPr="00A41425" w:rsidRDefault="0036153A" w:rsidP="00F81147">
            <w:pPr>
              <w:pStyle w:val="Default"/>
              <w:rPr>
                <w:rFonts w:ascii="Times New Roman" w:hAnsi="Times New Roman" w:cs="Times New Roman"/>
                <w:color w:val="auto"/>
                <w:sz w:val="28"/>
                <w:szCs w:val="28"/>
              </w:rPr>
            </w:pPr>
            <w:r w:rsidRPr="00A41425">
              <w:rPr>
                <w:rFonts w:ascii="Times New Roman" w:hAnsi="Times New Roman" w:cs="Times New Roman"/>
                <w:color w:val="auto"/>
                <w:sz w:val="28"/>
                <w:szCs w:val="28"/>
              </w:rPr>
              <w:t>Палестина</w:t>
            </w:r>
          </w:p>
          <w:p w:rsidR="0036153A" w:rsidRPr="00A41425" w:rsidRDefault="0036153A" w:rsidP="00F81147">
            <w:pPr>
              <w:pStyle w:val="Default"/>
              <w:rPr>
                <w:rFonts w:ascii="Times New Roman" w:hAnsi="Times New Roman" w:cs="Times New Roman"/>
                <w:color w:val="auto"/>
                <w:sz w:val="28"/>
                <w:szCs w:val="28"/>
              </w:rPr>
            </w:pPr>
            <w:r w:rsidRPr="00A41425">
              <w:rPr>
                <w:rFonts w:ascii="Times New Roman" w:hAnsi="Times New Roman" w:cs="Times New Roman"/>
                <w:color w:val="auto"/>
                <w:sz w:val="28"/>
                <w:szCs w:val="28"/>
              </w:rPr>
              <w:t>Сирия</w:t>
            </w:r>
          </w:p>
          <w:p w:rsidR="0036153A" w:rsidRPr="00A41425" w:rsidRDefault="0036153A" w:rsidP="00F81147">
            <w:pPr>
              <w:pStyle w:val="Default"/>
              <w:rPr>
                <w:rFonts w:ascii="Times New Roman" w:hAnsi="Times New Roman" w:cs="Times New Roman"/>
                <w:color w:val="auto"/>
                <w:sz w:val="28"/>
                <w:szCs w:val="28"/>
              </w:rPr>
            </w:pPr>
            <w:r w:rsidRPr="00A41425">
              <w:rPr>
                <w:rFonts w:ascii="Times New Roman" w:hAnsi="Times New Roman" w:cs="Times New Roman"/>
                <w:color w:val="auto"/>
                <w:sz w:val="28"/>
                <w:szCs w:val="28"/>
              </w:rPr>
              <w:t xml:space="preserve">Тунис </w:t>
            </w:r>
          </w:p>
        </w:tc>
        <w:tc>
          <w:tcPr>
            <w:tcW w:w="2382" w:type="dxa"/>
          </w:tcPr>
          <w:p w:rsidR="0036153A" w:rsidRPr="00A41425" w:rsidRDefault="0036153A" w:rsidP="00F81147">
            <w:pPr>
              <w:rPr>
                <w:rFonts w:ascii="Times New Roman" w:hAnsi="Times New Roman" w:cs="Times New Roman"/>
                <w:b/>
                <w:bCs/>
                <w:sz w:val="28"/>
                <w:szCs w:val="28"/>
              </w:rPr>
            </w:pPr>
            <w:r w:rsidRPr="00A41425">
              <w:rPr>
                <w:rFonts w:ascii="Times New Roman" w:hAnsi="Times New Roman" w:cs="Times New Roman"/>
                <w:sz w:val="28"/>
                <w:szCs w:val="28"/>
              </w:rPr>
              <w:lastRenderedPageBreak/>
              <w:t xml:space="preserve">Территория Российской Федерации, </w:t>
            </w:r>
            <w:r w:rsidRPr="00A41425">
              <w:rPr>
                <w:rFonts w:ascii="Times New Roman" w:hAnsi="Times New Roman" w:cs="Times New Roman"/>
                <w:sz w:val="28"/>
                <w:szCs w:val="28"/>
              </w:rPr>
              <w:lastRenderedPageBreak/>
              <w:t>признанная международным законом</w:t>
            </w:r>
          </w:p>
        </w:tc>
      </w:tr>
    </w:tbl>
    <w:p w:rsidR="0036153A" w:rsidRDefault="0036153A" w:rsidP="0036153A">
      <w:pPr>
        <w:rPr>
          <w:rFonts w:ascii="Times New Roman" w:hAnsi="Times New Roman" w:cs="Times New Roman"/>
          <w:sz w:val="28"/>
          <w:szCs w:val="28"/>
        </w:rPr>
      </w:pPr>
    </w:p>
    <w:p w:rsidR="00724CD3" w:rsidRDefault="00724CD3" w:rsidP="0036153A">
      <w:pPr>
        <w:rPr>
          <w:rFonts w:ascii="Times New Roman" w:hAnsi="Times New Roman" w:cs="Times New Roman"/>
          <w:sz w:val="28"/>
          <w:szCs w:val="28"/>
        </w:rPr>
      </w:pPr>
      <w:r>
        <w:rPr>
          <w:rFonts w:ascii="Times New Roman" w:hAnsi="Times New Roman" w:cs="Times New Roman"/>
          <w:sz w:val="28"/>
          <w:szCs w:val="28"/>
        </w:rPr>
        <w:t>Страны Программы разделены на 3 группы:</w:t>
      </w: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3292"/>
        <w:gridCol w:w="6047"/>
      </w:tblGrid>
      <w:tr w:rsidR="008A7E0E" w:rsidRPr="00A41425" w:rsidTr="00E964DC">
        <w:trPr>
          <w:trHeight w:val="1371"/>
        </w:trPr>
        <w:tc>
          <w:tcPr>
            <w:tcW w:w="0" w:type="auto"/>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rsidR="008A7E0E" w:rsidRPr="00A41425" w:rsidRDefault="008A7E0E" w:rsidP="00E964DC">
            <w:pPr>
              <w:spacing w:before="75" w:after="75" w:line="240" w:lineRule="auto"/>
              <w:rPr>
                <w:rFonts w:ascii="Times New Roman" w:eastAsia="Times New Roman" w:hAnsi="Times New Roman" w:cs="Times New Roman"/>
                <w:color w:val="000000" w:themeColor="text1"/>
                <w:sz w:val="28"/>
                <w:szCs w:val="28"/>
                <w:lang w:eastAsia="ru-RU"/>
              </w:rPr>
            </w:pPr>
            <w:r w:rsidRPr="00A41425">
              <w:rPr>
                <w:rFonts w:ascii="Times New Roman" w:eastAsia="Times New Roman" w:hAnsi="Times New Roman" w:cs="Times New Roman"/>
                <w:b/>
                <w:bCs/>
                <w:color w:val="000000" w:themeColor="text1"/>
                <w:sz w:val="28"/>
                <w:szCs w:val="28"/>
                <w:lang w:eastAsia="ru-RU"/>
              </w:rPr>
              <w:t>Группа 1</w:t>
            </w:r>
            <w:r w:rsidRPr="00A41425">
              <w:rPr>
                <w:rFonts w:ascii="Times New Roman" w:eastAsia="Times New Roman" w:hAnsi="Times New Roman" w:cs="Times New Roman"/>
                <w:color w:val="000000" w:themeColor="text1"/>
                <w:sz w:val="28"/>
                <w:szCs w:val="28"/>
                <w:lang w:eastAsia="ru-RU"/>
              </w:rPr>
              <w:br/>
              <w:t>Страны Программы с высокими затратами на проживание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rsidR="008A7E0E" w:rsidRPr="00A41425" w:rsidRDefault="008A7E0E" w:rsidP="00E964DC">
            <w:pPr>
              <w:spacing w:before="75" w:after="75" w:line="240" w:lineRule="auto"/>
              <w:jc w:val="both"/>
              <w:rPr>
                <w:rFonts w:ascii="Times New Roman" w:eastAsia="Times New Roman" w:hAnsi="Times New Roman" w:cs="Times New Roman"/>
                <w:color w:val="000000" w:themeColor="text1"/>
                <w:sz w:val="28"/>
                <w:szCs w:val="28"/>
                <w:u w:val="single"/>
                <w:lang w:eastAsia="ru-RU"/>
              </w:rPr>
            </w:pPr>
            <w:r w:rsidRPr="00A41425">
              <w:rPr>
                <w:rFonts w:ascii="Times New Roman" w:eastAsia="Times New Roman" w:hAnsi="Times New Roman" w:cs="Times New Roman"/>
                <w:color w:val="000000" w:themeColor="text1"/>
                <w:sz w:val="28"/>
                <w:szCs w:val="28"/>
                <w:u w:val="single"/>
                <w:lang w:eastAsia="ru-RU"/>
              </w:rPr>
              <w:t xml:space="preserve">Австрия, Дания, Финляндия, Франция, Ирландия, Италия, Лихтенштейн, Норвегия, Швеция, Швейцария, Великобритания </w:t>
            </w:r>
          </w:p>
        </w:tc>
      </w:tr>
      <w:tr w:rsidR="008A7E0E" w:rsidRPr="00A41425" w:rsidTr="00E964DC">
        <w:tc>
          <w:tcPr>
            <w:tcW w:w="0" w:type="auto"/>
            <w:tcBorders>
              <w:top w:val="outset" w:sz="6" w:space="0" w:color="auto"/>
              <w:left w:val="outset" w:sz="6" w:space="0" w:color="auto"/>
              <w:bottom w:val="outset" w:sz="6" w:space="0" w:color="auto"/>
              <w:right w:val="outset" w:sz="6" w:space="0" w:color="auto"/>
            </w:tcBorders>
            <w:shd w:val="clear" w:color="auto" w:fill="F9F9F9"/>
            <w:tcMar>
              <w:top w:w="135" w:type="dxa"/>
              <w:left w:w="150" w:type="dxa"/>
              <w:bottom w:w="135" w:type="dxa"/>
              <w:right w:w="150" w:type="dxa"/>
            </w:tcMar>
            <w:vAlign w:val="center"/>
            <w:hideMark/>
          </w:tcPr>
          <w:p w:rsidR="008A7E0E" w:rsidRPr="00A41425" w:rsidRDefault="008A7E0E" w:rsidP="00E964DC">
            <w:pPr>
              <w:spacing w:before="75" w:after="75" w:line="240" w:lineRule="auto"/>
              <w:rPr>
                <w:rFonts w:ascii="Times New Roman" w:eastAsia="Times New Roman" w:hAnsi="Times New Roman" w:cs="Times New Roman"/>
                <w:color w:val="000000" w:themeColor="text1"/>
                <w:sz w:val="28"/>
                <w:szCs w:val="28"/>
                <w:lang w:eastAsia="ru-RU"/>
              </w:rPr>
            </w:pPr>
            <w:r w:rsidRPr="00A41425">
              <w:rPr>
                <w:rFonts w:ascii="Times New Roman" w:eastAsia="Times New Roman" w:hAnsi="Times New Roman" w:cs="Times New Roman"/>
                <w:b/>
                <w:bCs/>
                <w:color w:val="000000" w:themeColor="text1"/>
                <w:sz w:val="28"/>
                <w:szCs w:val="28"/>
                <w:lang w:eastAsia="ru-RU"/>
              </w:rPr>
              <w:t>Группа 2</w:t>
            </w:r>
            <w:r w:rsidRPr="00A41425">
              <w:rPr>
                <w:rFonts w:ascii="Times New Roman" w:eastAsia="Times New Roman" w:hAnsi="Times New Roman" w:cs="Times New Roman"/>
                <w:color w:val="000000" w:themeColor="text1"/>
                <w:sz w:val="28"/>
                <w:szCs w:val="28"/>
                <w:lang w:eastAsia="ru-RU"/>
              </w:rPr>
              <w:br/>
              <w:t>Страны Программы со средними затратами на проживание</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35" w:type="dxa"/>
              <w:left w:w="150" w:type="dxa"/>
              <w:bottom w:w="135" w:type="dxa"/>
              <w:right w:w="150" w:type="dxa"/>
            </w:tcMar>
            <w:vAlign w:val="center"/>
            <w:hideMark/>
          </w:tcPr>
          <w:p w:rsidR="008A7E0E" w:rsidRPr="00A41425" w:rsidRDefault="008A7E0E" w:rsidP="00E964DC">
            <w:pPr>
              <w:spacing w:before="75" w:after="75" w:line="240" w:lineRule="auto"/>
              <w:jc w:val="both"/>
              <w:rPr>
                <w:rFonts w:ascii="Times New Roman" w:eastAsia="Times New Roman" w:hAnsi="Times New Roman" w:cs="Times New Roman"/>
                <w:color w:val="000000" w:themeColor="text1"/>
                <w:sz w:val="28"/>
                <w:szCs w:val="28"/>
                <w:u w:val="single"/>
                <w:lang w:eastAsia="ru-RU"/>
              </w:rPr>
            </w:pPr>
            <w:r w:rsidRPr="00A41425">
              <w:rPr>
                <w:rFonts w:ascii="Times New Roman" w:eastAsia="Times New Roman" w:hAnsi="Times New Roman" w:cs="Times New Roman"/>
                <w:color w:val="000000" w:themeColor="text1"/>
                <w:sz w:val="28"/>
                <w:szCs w:val="28"/>
                <w:u w:val="single"/>
                <w:lang w:eastAsia="ru-RU"/>
              </w:rPr>
              <w:t xml:space="preserve">Бельгия, Хорватия, Чехия, Кипр, Германия, Греция, Исландия, Люксембург, Нидерланды, Португалия, Словения, Испания, Турция </w:t>
            </w:r>
          </w:p>
        </w:tc>
      </w:tr>
      <w:tr w:rsidR="008A7E0E" w:rsidRPr="00A41425" w:rsidTr="00E964DC">
        <w:tc>
          <w:tcPr>
            <w:tcW w:w="0" w:type="auto"/>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rsidR="008A7E0E" w:rsidRPr="00A41425" w:rsidRDefault="008A7E0E" w:rsidP="00E964DC">
            <w:pPr>
              <w:spacing w:before="75" w:after="75" w:line="240" w:lineRule="auto"/>
              <w:rPr>
                <w:rFonts w:ascii="Times New Roman" w:eastAsia="Times New Roman" w:hAnsi="Times New Roman" w:cs="Times New Roman"/>
                <w:color w:val="000000" w:themeColor="text1"/>
                <w:sz w:val="28"/>
                <w:szCs w:val="28"/>
                <w:lang w:eastAsia="ru-RU"/>
              </w:rPr>
            </w:pPr>
            <w:r w:rsidRPr="00A41425">
              <w:rPr>
                <w:rFonts w:ascii="Times New Roman" w:eastAsia="Times New Roman" w:hAnsi="Times New Roman" w:cs="Times New Roman"/>
                <w:b/>
                <w:bCs/>
                <w:color w:val="000000" w:themeColor="text1"/>
                <w:sz w:val="28"/>
                <w:szCs w:val="28"/>
                <w:lang w:eastAsia="ru-RU"/>
              </w:rPr>
              <w:t>Группа 3</w:t>
            </w:r>
            <w:r w:rsidRPr="00A41425">
              <w:rPr>
                <w:rFonts w:ascii="Times New Roman" w:eastAsia="Times New Roman" w:hAnsi="Times New Roman" w:cs="Times New Roman"/>
                <w:color w:val="000000" w:themeColor="text1"/>
                <w:sz w:val="28"/>
                <w:szCs w:val="28"/>
                <w:lang w:eastAsia="ru-RU"/>
              </w:rPr>
              <w:br/>
              <w:t>Страны Программы с низкими затратами на проживание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rsidR="008A7E0E" w:rsidRPr="00A41425" w:rsidRDefault="008A7E0E" w:rsidP="00E964DC">
            <w:pPr>
              <w:spacing w:before="75" w:after="75" w:line="240" w:lineRule="auto"/>
              <w:jc w:val="both"/>
              <w:rPr>
                <w:rFonts w:ascii="Times New Roman" w:eastAsia="Times New Roman" w:hAnsi="Times New Roman" w:cs="Times New Roman"/>
                <w:color w:val="000000" w:themeColor="text1"/>
                <w:sz w:val="28"/>
                <w:szCs w:val="28"/>
                <w:u w:val="single"/>
                <w:lang w:eastAsia="ru-RU"/>
              </w:rPr>
            </w:pPr>
            <w:r w:rsidRPr="00A41425">
              <w:rPr>
                <w:rFonts w:ascii="Times New Roman" w:eastAsia="Times New Roman" w:hAnsi="Times New Roman" w:cs="Times New Roman"/>
                <w:color w:val="000000" w:themeColor="text1"/>
                <w:sz w:val="28"/>
                <w:szCs w:val="28"/>
                <w:u w:val="single"/>
                <w:lang w:eastAsia="ru-RU"/>
              </w:rPr>
              <w:t xml:space="preserve">Болгария, Эстония, Венгрия, Латвия, Литва, Мальта, Польша, Румыния, Словакия, бывшая югославская республика Македония </w:t>
            </w:r>
          </w:p>
        </w:tc>
      </w:tr>
    </w:tbl>
    <w:p w:rsidR="008A7E0E" w:rsidRDefault="008A7E0E" w:rsidP="008A7E0E">
      <w:pPr>
        <w:shd w:val="clear" w:color="auto" w:fill="FFFFFF"/>
        <w:spacing w:after="240" w:line="360" w:lineRule="atLeast"/>
        <w:rPr>
          <w:rFonts w:ascii="Times New Roman" w:eastAsia="Times New Roman" w:hAnsi="Times New Roman" w:cs="Times New Roman"/>
          <w:color w:val="000000"/>
          <w:sz w:val="28"/>
          <w:szCs w:val="28"/>
          <w:lang w:eastAsia="ru-RU"/>
        </w:rPr>
      </w:pPr>
    </w:p>
    <w:p w:rsidR="008A7E0E" w:rsidRPr="00A41425" w:rsidRDefault="008A7E0E" w:rsidP="0036153A">
      <w:pPr>
        <w:rPr>
          <w:rFonts w:ascii="Times New Roman" w:hAnsi="Times New Roman" w:cs="Times New Roman"/>
          <w:sz w:val="28"/>
          <w:szCs w:val="28"/>
        </w:rPr>
      </w:pPr>
    </w:p>
    <w:p w:rsidR="0043117F" w:rsidRDefault="0043117F"/>
    <w:sectPr w:rsidR="004311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35783"/>
    <w:multiLevelType w:val="multilevel"/>
    <w:tmpl w:val="27369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9D63E6"/>
    <w:multiLevelType w:val="hybridMultilevel"/>
    <w:tmpl w:val="726E4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E62CE7"/>
    <w:multiLevelType w:val="hybridMultilevel"/>
    <w:tmpl w:val="91645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95437D0"/>
    <w:multiLevelType w:val="multilevel"/>
    <w:tmpl w:val="D35E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BC1295"/>
    <w:multiLevelType w:val="hybridMultilevel"/>
    <w:tmpl w:val="2E62E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CAF"/>
    <w:rsid w:val="00101CAF"/>
    <w:rsid w:val="0015641B"/>
    <w:rsid w:val="001E122A"/>
    <w:rsid w:val="00304A54"/>
    <w:rsid w:val="0035142C"/>
    <w:rsid w:val="0036153A"/>
    <w:rsid w:val="0036291D"/>
    <w:rsid w:val="004140BD"/>
    <w:rsid w:val="0043117F"/>
    <w:rsid w:val="005862CB"/>
    <w:rsid w:val="005D48B0"/>
    <w:rsid w:val="00724CD3"/>
    <w:rsid w:val="00774660"/>
    <w:rsid w:val="00776AAF"/>
    <w:rsid w:val="00861BA6"/>
    <w:rsid w:val="008A7E0E"/>
    <w:rsid w:val="008E768D"/>
    <w:rsid w:val="008F4FED"/>
    <w:rsid w:val="00944E03"/>
    <w:rsid w:val="009E2F91"/>
    <w:rsid w:val="00AD3781"/>
    <w:rsid w:val="00AD5961"/>
    <w:rsid w:val="00B90CE4"/>
    <w:rsid w:val="00C56386"/>
    <w:rsid w:val="00CE0D2C"/>
    <w:rsid w:val="00D636E6"/>
    <w:rsid w:val="00D737C1"/>
    <w:rsid w:val="00D918CE"/>
    <w:rsid w:val="00DD0C4F"/>
    <w:rsid w:val="00FB5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B6D06-D21B-4FC9-BDF4-5B9E46B0F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53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1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6153A"/>
    <w:pPr>
      <w:autoSpaceDE w:val="0"/>
      <w:autoSpaceDN w:val="0"/>
      <w:adjustRightInd w:val="0"/>
      <w:spacing w:after="0" w:line="240" w:lineRule="auto"/>
    </w:pPr>
    <w:rPr>
      <w:rFonts w:ascii="Tahoma" w:hAnsi="Tahoma" w:cs="Tahoma"/>
      <w:color w:val="000000"/>
      <w:sz w:val="24"/>
      <w:szCs w:val="24"/>
    </w:rPr>
  </w:style>
  <w:style w:type="paragraph" w:styleId="a4">
    <w:name w:val="List Paragraph"/>
    <w:basedOn w:val="a"/>
    <w:uiPriority w:val="34"/>
    <w:qFormat/>
    <w:rsid w:val="0036153A"/>
    <w:pPr>
      <w:ind w:left="720"/>
      <w:contextualSpacing/>
    </w:pPr>
  </w:style>
  <w:style w:type="character" w:styleId="a5">
    <w:name w:val="Hyperlink"/>
    <w:basedOn w:val="a0"/>
    <w:uiPriority w:val="99"/>
    <w:unhideWhenUsed/>
    <w:rsid w:val="00944E03"/>
    <w:rPr>
      <w:color w:val="0563C1" w:themeColor="hyperlink"/>
      <w:u w:val="single"/>
    </w:rPr>
  </w:style>
  <w:style w:type="character" w:styleId="a6">
    <w:name w:val="Strong"/>
    <w:basedOn w:val="a0"/>
    <w:uiPriority w:val="22"/>
    <w:qFormat/>
    <w:rsid w:val="00D737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opportunities/higher-education/doc/partner-programme-iia_en.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rasmusintern.org/" TargetMode="External"/><Relationship Id="rId12" Type="http://schemas.openxmlformats.org/officeDocument/2006/relationships/hyperlink" Target="http://ec.europa.eu/budget/contracts_grants/info_contracts/financial_id/financial_id_en.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programmes/erasmus-plus/sites/erasmusplus2/files/international-credit-mobility-handbook_en.pdf" TargetMode="External"/><Relationship Id="rId11" Type="http://schemas.openxmlformats.org/officeDocument/2006/relationships/hyperlink" Target="http://ec.europa.eu/budget/contracts_grants/info_contracts/legal_entities/legal_entities_en.cfm" TargetMode="External"/><Relationship Id="rId5" Type="http://schemas.openxmlformats.org/officeDocument/2006/relationships/hyperlink" Target="https://erasmusintern.org/" TargetMode="External"/><Relationship Id="rId10" Type="http://schemas.openxmlformats.org/officeDocument/2006/relationships/hyperlink" Target="https://webgate.ec.europa.eu/cas" TargetMode="External"/><Relationship Id="rId4" Type="http://schemas.openxmlformats.org/officeDocument/2006/relationships/webSettings" Target="webSettings.xml"/><Relationship Id="rId9" Type="http://schemas.openxmlformats.org/officeDocument/2006/relationships/hyperlink" Target="http://ec.europa.eu/education/participants/portal/desktop/en/organisations/register.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8</Pages>
  <Words>1840</Words>
  <Characters>10489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TSMO</dc:creator>
  <cp:keywords/>
  <dc:description/>
  <cp:lastModifiedBy>iee-15-2</cp:lastModifiedBy>
  <cp:revision>35</cp:revision>
  <dcterms:created xsi:type="dcterms:W3CDTF">2018-05-17T08:07:00Z</dcterms:created>
  <dcterms:modified xsi:type="dcterms:W3CDTF">2018-05-28T06:07:00Z</dcterms:modified>
</cp:coreProperties>
</file>